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02.12.2013 N 621</w:t>
              <w:br/>
              <w:t xml:space="preserve">(ред. от 10.03.2025)</w:t>
              <w:br/>
              <w:t xml:space="preserve">"О Почетной грамоте Правительства Республики Дагестан и видах поощрения от имени Правительства Республики Дагестан"</w:t>
              <w:br/>
              <w:t xml:space="preserve">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декабря 2013 г. N 621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ПОЧЕТНОЙ ГРАМОТЕ ПРАВИТЕЛЬСТВА РЕСПУБЛИКИ ДАГЕСТАН И ВИДАХ</w:t>
      </w:r>
    </w:p>
    <w:p>
      <w:pPr>
        <w:pStyle w:val="2"/>
        <w:jc w:val="center"/>
      </w:pPr>
      <w:r>
        <w:rPr>
          <w:sz w:val="24"/>
        </w:rPr>
        <w:t xml:space="preserve">ПООЩРЕНИЯ ОТ ИМЕНИ 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поощрения за особые заслуги в экономике, науке, культуре, искусстве, охране жизни, здоровья и прав граждан и иные заслуги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Учредить Почетную грамоту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Предусмотреть следующие виды поощрения граждан и должностных лиц от имени Правительства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благодарность;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памятный ценный подарок.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Почетной грамоте Правительства Республики Дагестан;</w:t>
      </w:r>
    </w:p>
    <w:p>
      <w:pPr>
        <w:pStyle w:val="0"/>
        <w:spacing w:before="240" w:lineRule="auto"/>
        <w:ind w:firstLine="540"/>
        <w:jc w:val="both"/>
      </w:pPr>
      <w:hyperlink w:history="0" w:anchor="P17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поощрения граждан и должностных лиц от имени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9" w:tooltip="Постановление Правительства РД от 30.03.2009 N 87 (ред. от 25.04.2013) &quot;О Регламенте Правительства Республики Дагестан&quot; ------------ Недействующая редакция {КонсультантПлюс}">
        <w:r>
          <w:rPr>
            <w:sz w:val="24"/>
            <w:color w:val="0000ff"/>
          </w:rPr>
          <w:t xml:space="preserve">пункт 54</w:t>
        </w:r>
      </w:hyperlink>
      <w:r>
        <w:rPr>
          <w:sz w:val="24"/>
        </w:rPr>
        <w:t xml:space="preserve"> Регламента Правительства Республики Дагестан, утвержденного постановлением Правительства Республики Дагестан от 30 марта 2009 г. N 87 (Собрание законодательства Республики Дагестан, 2009, N 6, ст. 249; 2012, N 22, ст. 976; 2013, N 8, ст. 553), изменение, заменив в </w:t>
      </w:r>
      <w:hyperlink w:history="0" r:id="rId10" w:tooltip="Постановление Правительства РД от 30.03.2009 N 87 (ред. от 25.04.2013) &quot;О Регламенте Правительства Республики Дагестан&quot; ------------ Недействующая редакция {КонсультантПлюс}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слова "награждении Грамотой" словами "награждении Почетной грамотой".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Д от 16.06.2003 N 144 &quot;О Грамоте Правительства Республики Дагестан и видах поощрения от имени Правительства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16 июня 2003 г. N 144 "О Грамоте Правительства Республики Дагестан и видах поощрения от имени Правительства Республики Дагестан" (Собрание законодательства Республики Дагестан, 2003, N 6, ст. 482);</w:t>
      </w:r>
    </w:p>
    <w:p>
      <w:pPr>
        <w:pStyle w:val="0"/>
        <w:spacing w:before="240" w:lineRule="auto"/>
        <w:ind w:firstLine="540"/>
        <w:jc w:val="both"/>
      </w:pPr>
      <w:hyperlink w:history="0" r:id="rId12" w:tooltip="Постановление Правительства РД от 18.08.2003 N 231 (ред. от 17.09.2009) &quot;Об утверждении Порядка поощрения граждан и должностных лиц от имени Правительства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18 августа 2003 г. N 231 "Об утверждении Порядка поощрения граждан и должностных лиц от имени Правительства Республики Дагестан" (Собрание законодательства Республики Дагестан, 2003, N 8, ст. 653);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Правительства РД от 17.09.2009 N 315 &quot;О внесении изменения в постановление Правительства Республики Дагестан от 18 августа 2003 г. N 231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Дагестан, 17 сентября 2009 г. N 315 "О внесении изменения в постановление Правительства Республики Дагестан от 18 августа 2003 г. N 231" (Собрание законодательства Республики Дагестан, 2009, N 18, ст. 865);</w:t>
      </w:r>
    </w:p>
    <w:p>
      <w:pPr>
        <w:pStyle w:val="0"/>
        <w:spacing w:before="240" w:lineRule="auto"/>
        <w:ind w:firstLine="540"/>
        <w:jc w:val="both"/>
      </w:pPr>
      <w:hyperlink w:history="0" r:id="rId14" w:tooltip="Постановление Правительства РД от 18.08.2003 N 232 &quot;Об утверждении Положения о Грамоте Правительства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18 августа 2003 г. N 232 "Об утверждении Положения о Грамоте Правительства Республики Дагестан" (Собрание законодательства Республики Дагестан, 2003, N 8, ст. 654).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А.ГАМИДОВ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декабря 2013 г. N 621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ПОЧЕТНОЙ ГРАМОТЕ 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1. Почетная грамота Правительства Республики Дагестан (далее - Почетная грамота) является поощрением за достигнутые трудовые успехи и большой вклад в социально-экономическое развитие Республики Дагестан, муниципальных образований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 награждении Почетной грамотой издается распоряжение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Почетной грамотой награждаются граждане Российской Федерации, заслужившие широкую известность благодаря вкладу в одну из сфер, упомянутых в </w:t>
      </w:r>
      <w:hyperlink w:history="0" w:anchor="P46" w:tooltip="1. Почетная грамота Правительства Республики Дагестан (далее - Почетная грамота) является поощрением за достигнутые трудовые успехи и большой вклад в социально-экономическое развитие Республики Дагестан, муниципальных образований Республики Дагестан, содействие эффективной деятельности органов исполнительной власти Республики Дагестан, предприятий, организаций, учреждений, развитию местного самоуправления, осуществлению мер по обеспечению законности, прав и свобод граждан, укреплению государственной без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Положения, как правило, проработавшие в соответствующей отрасли не менее 10 лет, имеющие государственные и (или) ведомственные награды, награды органов местного самоуправления муниципальных образований Республики Дагестан, а также коллективы предприятий, организаций и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Почетной грамотой могут награждаться иностранные граждане и лица без гражданства.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к награждению Почетной грамотой иностранных граждан и лиц без гражданства вносятся в Правительство Республики Дагестан на общих основаниях.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Почетная грамота оформляется по установленному </w:t>
      </w:r>
      <w:hyperlink w:history="0" w:anchor="P87" w:tooltip="ОБРАЗЕЦ ПОЧЕТНОЙ ГРАМОТЫ ПРАВИТЕЛЬСТВА">
        <w:r>
          <w:rPr>
            <w:sz w:val="24"/>
            <w:color w:val="0000ff"/>
          </w:rPr>
          <w:t xml:space="preserve">образцу</w:t>
        </w:r>
      </w:hyperlink>
      <w:r>
        <w:rPr>
          <w:sz w:val="24"/>
        </w:rPr>
        <w:t xml:space="preserve"> (приложение N 1 к настоящему Положению).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Представление к награждению Почетной грамотой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</w:t>
      </w:r>
      <w:hyperlink w:history="0" w:anchor="P102" w:tooltip="                               ПРЕДСТАВ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2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Ходатайство о награждении Почетной грамотой перед органами, указанными в </w:t>
      </w:r>
      <w:hyperlink w:history="0" w:anchor="P52" w:tooltip="5. Представление к награждению Почетной грамотой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настоящему Положению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могут представлять предприятия, организации, учреждения независимо от форм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 представлению к награждению Почетной грамотой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производственных, научных и иных достижениях лица, представляемого к награждению Почетной грамотой;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налогового органа об отсутствии задолженности по уплате налогов, сборов, пеней и штрафов;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паспорта лица, представляемого к награждению Почетной грамотой (при наличии), либо иного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награждения коллектива предприятия, организации, учреждения направляются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производственных, научных и иных достижениях коллектива, а также другие необходимые информационные и справочные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 вкладе в социально-экономическое развитие Республики Дагестан за последние 3 года, подписанная руководителем предприятия, организации,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справка, выданная налоговым органом по состоянию на дату не ранее чем за 30 календарных дней до даты внесения представления к награждению Почетной грамотой,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награждения Почетной грамотой в связи с памятной или юбилейной датой дополнительно прилагаются документы, ее подтверждающие.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Численность граждан, представляемых к награждению Почетной грамотой в течение одного календарного года, исчисляется из расчета: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 и выше.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Правительства Республики Дагестан награждение Почетной грамотой может быть произведено сверх установленных настоящим пунктом ограничений.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Повторное награждение граждан Почетной грамотой не производится. Дубликат Почетной грамоты взамен утерянной не выдается.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Подписывает Почетную грамоту Председатель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Вручение Почетной грамоты производится в торжественной обстановке Председателем Правительства Республики Дагестан или по его поручению другими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Подготовку необходимых материалов, оформление Почетной грамоты, учет и регистрацию награжденных осуществляет Администрация Главы и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Лишение Почетной грамоты может быть произведено Правительством Республики Дагестан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осуждения за тяжкое преступление по представлению суда на основании и в порядке, установленных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совершения лицом поступка, порочащего его как награжденного, - по представлению органа, обладающего правом внесения представлений.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Почетной грамоте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87" w:name="P87"/>
    <w:bookmarkEnd w:id="87"/>
    <w:p>
      <w:pPr>
        <w:pStyle w:val="2"/>
        <w:jc w:val="center"/>
      </w:pPr>
      <w:r>
        <w:rPr>
          <w:sz w:val="24"/>
        </w:rPr>
        <w:t xml:space="preserve">ОБРАЗЕЦ ПОЧЕТНОЙ ГРАМОТЫ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21"/>
        </w:rPr>
        <w:drawing>
          <wp:inline distT="0" distB="0" distL="0" distR="0">
            <wp:extent cx="4292600" cy="29679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Почетной грамоте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bookmarkStart w:id="102" w:name="P102"/>
    <w:bookmarkEnd w:id="102"/>
    <w:p>
      <w:pPr>
        <w:pStyle w:val="1"/>
        <w:jc w:val="both"/>
      </w:pPr>
      <w:r>
        <w:rPr>
          <w:sz w:val="20"/>
        </w:rPr>
        <w:t xml:space="preserve">                               ПРЕДСТАВЛЕНИЕ</w:t>
      </w:r>
    </w:p>
    <w:p>
      <w:pPr>
        <w:pStyle w:val="1"/>
        <w:jc w:val="both"/>
      </w:pPr>
      <w:r>
        <w:rPr>
          <w:sz w:val="20"/>
        </w:rPr>
        <w:t xml:space="preserve">     к награждению Почетной грамотой Правительства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(поощрению от имени Правительства Республики Дагестан)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Фамилия, имя, отчество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Должность, место работы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 и точное наименование организации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с указанием организационно-правовой формы)</w:t>
      </w:r>
    </w:p>
    <w:p>
      <w:pPr>
        <w:pStyle w:val="1"/>
        <w:jc w:val="both"/>
      </w:pPr>
      <w:r>
        <w:rPr>
          <w:sz w:val="20"/>
        </w:rPr>
        <w:t xml:space="preserve">    3. Дата рождения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(число, месяц, год)</w:t>
      </w:r>
    </w:p>
    <w:p>
      <w:pPr>
        <w:pStyle w:val="1"/>
        <w:jc w:val="both"/>
      </w:pPr>
      <w:r>
        <w:rPr>
          <w:sz w:val="20"/>
        </w:rPr>
        <w:t xml:space="preserve">    4. Место рождения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(субъект Российской Федерации, муниципальное образование)</w:t>
      </w:r>
    </w:p>
    <w:p>
      <w:pPr>
        <w:pStyle w:val="1"/>
        <w:jc w:val="both"/>
      </w:pPr>
      <w:r>
        <w:rPr>
          <w:sz w:val="20"/>
        </w:rPr>
        <w:t xml:space="preserve">    5. Образование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образовательной организации, год окончания)</w:t>
      </w:r>
    </w:p>
    <w:p>
      <w:pPr>
        <w:pStyle w:val="1"/>
        <w:jc w:val="both"/>
      </w:pPr>
      <w:r>
        <w:rPr>
          <w:sz w:val="20"/>
        </w:rPr>
        <w:t xml:space="preserve">    6. Какими наградами (поощрениями) награжден(а) и даты награждений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Домашний адрес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Общий стаж работы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Стаж работы в отрасли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Стаж работы в коллективе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11.   Трудовая   деятельность   (включая  обучение  в  профессиональных</w:t>
      </w:r>
    </w:p>
    <w:p>
      <w:pPr>
        <w:pStyle w:val="1"/>
        <w:jc w:val="both"/>
      </w:pPr>
      <w:r>
        <w:rPr>
          <w:sz w:val="20"/>
        </w:rPr>
        <w:t xml:space="preserve">образовательных   организациях   и   образовательных  организациях  высшего</w:t>
      </w:r>
    </w:p>
    <w:p>
      <w:pPr>
        <w:pStyle w:val="1"/>
        <w:jc w:val="both"/>
      </w:pPr>
      <w:r>
        <w:rPr>
          <w:sz w:val="20"/>
        </w:rPr>
        <w:t xml:space="preserve">образования, военную службу)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4"/>
        <w:gridCol w:w="1134"/>
        <w:gridCol w:w="2835"/>
        <w:gridCol w:w="2268"/>
      </w:tblGrid>
      <w:tr>
        <w:tc>
          <w:tcPr>
            <w:gridSpan w:val="2"/>
            <w:tcW w:w="2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Месяц и год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с указанием названия организации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организации</w:t>
            </w:r>
          </w:p>
        </w:tc>
      </w:tr>
      <w:tr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ухода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Сведения  в  пунктах   1 - 11  соответствуют   данным  общегражданского</w:t>
      </w:r>
    </w:p>
    <w:p>
      <w:pPr>
        <w:pStyle w:val="1"/>
        <w:jc w:val="both"/>
      </w:pPr>
      <w:r>
        <w:rPr>
          <w:sz w:val="20"/>
        </w:rPr>
        <w:t xml:space="preserve">паспорта,  трудовой  книжки,  сведениям  о  трудовой  деятельности, а также</w:t>
      </w:r>
    </w:p>
    <w:p>
      <w:pPr>
        <w:pStyle w:val="1"/>
        <w:jc w:val="both"/>
      </w:pPr>
      <w:r>
        <w:rPr>
          <w:sz w:val="20"/>
        </w:rPr>
        <w:t xml:space="preserve">данным документов об образовании и (или) о квалификации, военного билета.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12. Наличие судимости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(в случае наличия указывается дата погашения (снятия)</w:t>
      </w:r>
    </w:p>
    <w:p>
      <w:pPr>
        <w:pStyle w:val="1"/>
        <w:jc w:val="both"/>
      </w:pPr>
      <w:r>
        <w:rPr>
          <w:sz w:val="20"/>
        </w:rPr>
        <w:t xml:space="preserve">                 судимости, статья Уголовного </w:t>
      </w:r>
      <w:hyperlink w:history="0" r:id="rId17" w:tooltip="&quot;Уголовный кодекс Российской Федерации&quot; от 13.06.1996 N 63-ФЗ (ред. от 20.02.2026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     по которой наступила уголовная ответственность)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   _______________________________</w:t>
      </w:r>
    </w:p>
    <w:p>
      <w:pPr>
        <w:pStyle w:val="1"/>
        <w:jc w:val="both"/>
      </w:pPr>
      <w:r>
        <w:rPr>
          <w:sz w:val="20"/>
        </w:rPr>
        <w:t xml:space="preserve">  (руководитель кадрового подразделения) 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20___ г.  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М.П.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декабря 2013 г. N 621</w:t>
      </w:r>
    </w:p>
    <w:p>
      <w:pPr>
        <w:pStyle w:val="0"/>
        <w:jc w:val="both"/>
      </w:pPr>
      <w:r>
        <w:rPr>
          <w:sz w:val="24"/>
        </w:rPr>
      </w:r>
    </w:p>
    <w:bookmarkStart w:id="173" w:name="P173"/>
    <w:bookmarkEnd w:id="17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ПООЩРЕНИЯ ГРАЖДАН И ДОЛЖНОСТНЫХ ЛИЦ ОТ ИМЕНИ</w:t>
      </w:r>
    </w:p>
    <w:p>
      <w:pPr>
        <w:pStyle w:val="2"/>
        <w:jc w:val="center"/>
      </w:pPr>
      <w:r>
        <w:rPr>
          <w:sz w:val="24"/>
        </w:rPr>
        <w:t xml:space="preserve">ПРАВИТЕЛЬСТВА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" w:tooltip="Постановление Правительства РД от 10.03.2025 N 61 &quot;О внесении изменений в постановление Правительства Республики Дагестан от 2 декабря 2013 г. N 621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10.03.2025 N 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Российской Федерации за достигнутые трудовые успехи и иные заслуги перед Республикой Дагестан, муниципальными образованиями Республики Дагестан могут быть поощрены от имени Правительства Республики Дагестан памятным ценным подарком (часы с символикой Республики Дагестан), им может быть объявлена благодарность Правительства Республики Дагестан (далее - поощрение).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поощрению могут представляться граждане, как правило, проработавшие в соответствующей отрасли не менее 5 лет и имеющие государственные и (или) ведомственные награды, награды органов местного самоуправления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Поощрение может вручаться (объявляться) иностранным гражданам и лицам без гражданства.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к поощрению иностранных граждан и лиц без гражданства вносятся в Правительство Республики Дагестан на общих основаниях.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Поощрение вручается (объявляется) 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в укреплении мира и дружбы между народами в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вклад в социально-экономическое развитие Республики Дагестан,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эффективной деятельности органов исполнительной власти Республики Дагестан, предприятий, организаций, учреждений;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содействие развитию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активное участие в укреплении законности и правопорядка, обеспечении государственной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заслуги в области науки, культуры, искусства, образования, охраны жизни, здоровья, прав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личное мужество и отвагу, проявленные при исполнении воинского, служебного или гражданского долга, и иные заслуги.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 поощрении Правительством Республики Дагестан издается распоряжение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Благодарность Правительства Республики Дагестан оформляется по установленному </w:t>
      </w:r>
      <w:hyperlink w:history="0" w:anchor="P222" w:tooltip="ОБРАЗЕЦ БЛАГОДАРНОСТИ">
        <w:r>
          <w:rPr>
            <w:sz w:val="24"/>
            <w:color w:val="0000ff"/>
          </w:rPr>
          <w:t xml:space="preserve">образцу</w:t>
        </w:r>
      </w:hyperlink>
      <w:r>
        <w:rPr>
          <w:sz w:val="24"/>
        </w:rPr>
        <w:t xml:space="preserve"> (приложение к Порядку поощрения граждан и должностных лиц от имени Правительства Республики Дагестан).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Представление о поощрении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Положению о Почетной грамоте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Ходатайство о поощрении перед органами, указанными в </w:t>
      </w:r>
      <w:hyperlink w:history="0" w:anchor="P194" w:tooltip="4. Представление о поощрении вносится в Правительство Республики Дагестан руководителями органов исполнительной власти Республики Дагестан, главами администраций муниципальных районов и городских округов Республики Дагестан, руководителями территориальных органов федеральных органов исполнительной власти Российской Федерации (далее - органы, обладающие правом внесения представлений) по форме согласно приложению N 2 к Положению о Почетной грамоте Правительства Республики Дагестан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могут представлять предприятия, организации, учреждения независимо от форм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 представлению к поощрению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производственных, научных и иных достижениях лица, представляемого к поощрению;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из налогового органа об отсутствии задолженности по уплате налогов, сборов, пеней и штрафов;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паспорта лица, представляемого к поощрению (при наличии), либо иного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Численность граждан, представляемых к поощрению в течение одного календарного года, исчисляется из расчета: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3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до 100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101 до 500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7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501 до 1000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1001 до 5000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15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5001 до 10000 человек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20 человек - при суммарной численности работников центрального аппарата (аппарата) органа, обладающего правом внесения представления, и работников подведомственных ему учреждений от 10000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Правительства Республики Дагестан по результатам рассмотрения представления к поощрению имеет право изменить вид поощрения исходя из характера и степени заслуг гражданина с учетом требований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Правительства Республики Дагестан поощрение может быть произведено сверх установленных настоящим пунктом ограничений.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Благодарность Правительства Республики Дагестан может быть объявлена повторно за новые заслуги, поощрение памятным ценным подарком (часами с символикой Республики Дагестан) повторно не производится.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Поощрение вручается (объявляется) в торжественной обстановке Председателем Правительства Республики Дагестан или по его поручению другими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Приобретение ценных подарков, подготовку необходимых материалов, оформление благодарности, учет и регистрацию поощренных лиц осуществляет Администрация Главы и Правительства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поощрения граждан</w:t>
      </w:r>
    </w:p>
    <w:p>
      <w:pPr>
        <w:pStyle w:val="0"/>
        <w:jc w:val="right"/>
      </w:pPr>
      <w:r>
        <w:rPr>
          <w:sz w:val="24"/>
        </w:rPr>
        <w:t xml:space="preserve">и должностных лиц от имени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222" w:name="P222"/>
    <w:bookmarkEnd w:id="222"/>
    <w:p>
      <w:pPr>
        <w:pStyle w:val="2"/>
        <w:jc w:val="center"/>
      </w:pPr>
      <w:r>
        <w:rPr>
          <w:sz w:val="24"/>
        </w:rPr>
        <w:t xml:space="preserve">ОБРАЗЕЦ БЛАГОДАРНОСТИ</w:t>
      </w:r>
    </w:p>
    <w:p>
      <w:pPr>
        <w:pStyle w:val="2"/>
        <w:jc w:val="center"/>
      </w:pPr>
      <w:r>
        <w:rPr>
          <w:sz w:val="24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09"/>
        </w:rPr>
        <w:drawing>
          <wp:inline distT="0" distB="0" distL="0" distR="0">
            <wp:extent cx="4352925" cy="281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02.12.2013 N 621</w:t>
            <w:br/>
            <w:t>(ред. от 10.03.2025)</w:t>
            <w:br/>
            <w:t>"О Почетной грамоте Правительства Республики Даг...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51883&amp;date=02.04.2026&amp;dst=100005&amp;field=134" TargetMode = "External"/><Relationship Id="rId9" Type="http://schemas.openxmlformats.org/officeDocument/2006/relationships/hyperlink" Target="https://login.consultant.ru/link/?req=doc&amp;base=RLAW346&amp;n=18547&amp;date=02.04.2026&amp;dst=100116&amp;field=134" TargetMode = "External"/><Relationship Id="rId10" Type="http://schemas.openxmlformats.org/officeDocument/2006/relationships/hyperlink" Target="https://login.consultant.ru/link/?req=doc&amp;base=RLAW346&amp;n=18547&amp;date=02.04.2026&amp;dst=100118&amp;field=134" TargetMode = "External"/><Relationship Id="rId11" Type="http://schemas.openxmlformats.org/officeDocument/2006/relationships/hyperlink" Target="https://login.consultant.ru/link/?req=doc&amp;base=RLAW346&amp;n=3740&amp;date=02.04.2026" TargetMode = "External"/><Relationship Id="rId12" Type="http://schemas.openxmlformats.org/officeDocument/2006/relationships/hyperlink" Target="https://login.consultant.ru/link/?req=doc&amp;base=RLAW346&amp;n=10631&amp;date=02.04.2026" TargetMode = "External"/><Relationship Id="rId13" Type="http://schemas.openxmlformats.org/officeDocument/2006/relationships/hyperlink" Target="https://login.consultant.ru/link/?req=doc&amp;base=RLAW346&amp;n=10564&amp;date=02.04.2026" TargetMode = "External"/><Relationship Id="rId14" Type="http://schemas.openxmlformats.org/officeDocument/2006/relationships/hyperlink" Target="https://login.consultant.ru/link/?req=doc&amp;base=RLAW346&amp;n=3846&amp;date=02.04.2026" TargetMode = "External"/><Relationship Id="rId15" Type="http://schemas.openxmlformats.org/officeDocument/2006/relationships/hyperlink" Target="https://login.consultant.ru/link/?req=doc&amp;base=RLAW346&amp;n=51883&amp;date=02.04.2026&amp;dst=100010&amp;field=134" TargetMode = "External"/><Relationship Id="rId16" Type="http://schemas.openxmlformats.org/officeDocument/2006/relationships/image" Target="media/image2.png"/><Relationship Id="rId17" Type="http://schemas.openxmlformats.org/officeDocument/2006/relationships/hyperlink" Target="https://login.consultant.ru/link/?req=doc&amp;base=LAW&amp;n=527088&amp;date=02.04.2026" TargetMode = "External"/><Relationship Id="rId18" Type="http://schemas.openxmlformats.org/officeDocument/2006/relationships/hyperlink" Target="https://login.consultant.ru/link/?req=doc&amp;base=RLAW346&amp;n=51883&amp;date=02.04.2026&amp;dst=100052&amp;field=134" TargetMode = "External"/><Relationship Id="rId19" Type="http://schemas.openxmlformats.org/officeDocument/2006/relationships/image" Target="media/image3.png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dc:title>
  <dcterms:created xsi:type="dcterms:W3CDTF">2026-04-02T13:14:07Z</dcterms:created>
</cp:coreProperties>
</file>