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245" w:after="160" w:line="259" w:lineRule="auto"/>
        <w:shd w:val="clear" w:color="auto" w:fill="ffffff"/>
        <w:tabs>
          <w:tab w:val="left" w:pos="1560" w:leader="none"/>
          <w:tab w:val="right" w:pos="9538" w:leader="none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 xml:space="preserve">Проект</w:t>
      </w:r>
      <w:r>
        <w:rPr>
          <w:rFonts w:eastAsiaTheme="minorHAnsi"/>
          <w:sz w:val="28"/>
          <w:szCs w:val="28"/>
          <w:lang w:eastAsia="en-US"/>
        </w:rPr>
      </w:r>
    </w:p>
    <w:tbl>
      <w:tblPr>
        <w:tblpPr w:horzAnchor="margin" w:tblpXSpec="left" w:vertAnchor="margin" w:tblpY="-255" w:leftFromText="180" w:topFromText="0" w:rightFromText="180" w:bottomFromText="0"/>
        <w:tblW w:w="246" w:type="dxa"/>
        <w:tblLook w:val="04A0" w:firstRow="1" w:lastRow="0" w:firstColumn="1" w:lastColumn="0" w:noHBand="0" w:noVBand="1"/>
      </w:tblPr>
      <w:tblGrid>
        <w:gridCol w:w="246"/>
      </w:tblGrid>
      <w:tr>
        <w:tblPrEx/>
        <w:trPr>
          <w:trHeight w:val="282"/>
        </w:trPr>
        <w:tc>
          <w:tcPr>
            <w:shd w:val="clear" w:color="auto" w:fill="auto"/>
            <w:tcW w:w="246" w:type="dxa"/>
            <w:textDirection w:val="lrTb"/>
            <w:noWrap w:val="false"/>
          </w:tcPr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</w:tbl>
    <w:p>
      <w:pPr>
        <w:jc w:val="center"/>
        <w:widowControl w:val="off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</w:r>
      <w:r>
        <w:rPr>
          <w:rFonts w:eastAsia="Times New Roman"/>
          <w:b/>
          <w:sz w:val="28"/>
          <w:szCs w:val="28"/>
        </w:rPr>
      </w:r>
    </w:p>
    <w:p>
      <w:pPr>
        <w:jc w:val="center"/>
        <w:widowControl w:val="off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УКАЗ</w:t>
      </w:r>
      <w:r>
        <w:rPr>
          <w:rFonts w:eastAsia="Times New Roman"/>
          <w:b/>
          <w:sz w:val="28"/>
          <w:szCs w:val="28"/>
        </w:rPr>
      </w:r>
    </w:p>
    <w:p>
      <w:pPr>
        <w:jc w:val="center"/>
        <w:widowControl w:val="off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</w:r>
      <w:r>
        <w:rPr>
          <w:rFonts w:eastAsia="Times New Roman"/>
          <w:b/>
          <w:sz w:val="28"/>
          <w:szCs w:val="28"/>
        </w:rPr>
      </w:r>
    </w:p>
    <w:p>
      <w:pPr>
        <w:jc w:val="center"/>
        <w:widowControl w:val="off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ГЛАВЫ РЕСПУБЛИКИ ДАГЕСТАН</w:t>
      </w:r>
      <w:r>
        <w:rPr>
          <w:rFonts w:eastAsia="Times New Roman"/>
          <w:b/>
          <w:sz w:val="28"/>
          <w:szCs w:val="28"/>
        </w:rPr>
      </w:r>
    </w:p>
    <w:p>
      <w:pPr>
        <w:jc w:val="center"/>
        <w:widowControl w:val="off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</w:r>
      <w:r>
        <w:rPr>
          <w:rFonts w:eastAsia="Times New Roman"/>
          <w:b/>
          <w:sz w:val="28"/>
          <w:szCs w:val="28"/>
        </w:rPr>
      </w:r>
    </w:p>
    <w:p>
      <w:pPr>
        <w:jc w:val="center"/>
        <w:widowControl w:val="off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от «_____» ___________ 202</w:t>
      </w:r>
      <w:r>
        <w:rPr>
          <w:rFonts w:eastAsia="Times New Roman"/>
          <w:b/>
          <w:sz w:val="28"/>
          <w:szCs w:val="28"/>
        </w:rPr>
        <w:t xml:space="preserve">5</w:t>
      </w:r>
      <w:r>
        <w:rPr>
          <w:rFonts w:eastAsia="Times New Roman"/>
          <w:b/>
          <w:sz w:val="28"/>
          <w:szCs w:val="28"/>
        </w:rPr>
        <w:t xml:space="preserve"> г.   №_____</w:t>
      </w:r>
      <w:r>
        <w:rPr>
          <w:rFonts w:eastAsia="Times New Roman"/>
          <w:b/>
          <w:sz w:val="28"/>
          <w:szCs w:val="28"/>
        </w:rPr>
      </w:r>
    </w:p>
    <w:p>
      <w:pPr>
        <w:jc w:val="center"/>
        <w:widowControl w:val="off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</w:r>
      <w:r>
        <w:rPr>
          <w:rFonts w:eastAsia="Times New Roman"/>
          <w:b/>
          <w:sz w:val="28"/>
          <w:szCs w:val="28"/>
        </w:rPr>
      </w:r>
    </w:p>
    <w:p>
      <w:pPr>
        <w:jc w:val="center"/>
        <w:widowControl w:val="off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О </w:t>
      </w:r>
      <w:r>
        <w:rPr>
          <w:rFonts w:eastAsia="Times New Roman"/>
          <w:b/>
          <w:sz w:val="28"/>
          <w:szCs w:val="28"/>
        </w:rPr>
        <w:t xml:space="preserve">признании утратившим силу Указа </w:t>
      </w:r>
      <w:r>
        <w:rPr>
          <w:rFonts w:eastAsia="Times New Roman"/>
          <w:b/>
          <w:sz w:val="28"/>
          <w:szCs w:val="28"/>
        </w:rPr>
        <w:t xml:space="preserve">Главы</w:t>
      </w:r>
      <w:r>
        <w:rPr>
          <w:rFonts w:eastAsia="Times New Roman"/>
          <w:b/>
          <w:sz w:val="28"/>
          <w:szCs w:val="28"/>
        </w:rPr>
        <w:t xml:space="preserve"> Республики Дагестан </w:t>
      </w:r>
      <w:r>
        <w:rPr>
          <w:rFonts w:eastAsia="Times New Roman"/>
          <w:b/>
          <w:sz w:val="28"/>
          <w:szCs w:val="28"/>
        </w:rPr>
      </w:r>
    </w:p>
    <w:p>
      <w:pPr>
        <w:jc w:val="center"/>
        <w:widowControl w:val="off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от 14 апреля 2014 г. № 88 </w:t>
      </w:r>
      <w:r>
        <w:rPr>
          <w:rFonts w:eastAsia="Times New Roman"/>
          <w:b/>
          <w:sz w:val="28"/>
          <w:szCs w:val="28"/>
        </w:rPr>
      </w:r>
    </w:p>
    <w:p>
      <w:pPr>
        <w:jc w:val="center"/>
        <w:widowControl w:val="off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</w:r>
      <w:r>
        <w:rPr>
          <w:rFonts w:eastAsia="Times New Roman"/>
          <w:b/>
          <w:sz w:val="28"/>
          <w:szCs w:val="28"/>
        </w:rPr>
      </w:r>
    </w:p>
    <w:p>
      <w:pPr>
        <w:ind w:firstLine="708"/>
        <w:jc w:val="both"/>
        <w:widowControl w:val="o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 Признать утратившим силу Указ </w:t>
      </w:r>
      <w:r>
        <w:rPr>
          <w:rFonts w:eastAsia="Times New Roman"/>
          <w:sz w:val="28"/>
          <w:szCs w:val="28"/>
        </w:rPr>
        <w:t xml:space="preserve">Главы </w:t>
      </w:r>
      <w:r>
        <w:rPr>
          <w:rFonts w:eastAsia="Times New Roman"/>
          <w:sz w:val="28"/>
          <w:szCs w:val="28"/>
        </w:rPr>
        <w:t xml:space="preserve">Республики Дагестан от  14 апреля 2014 г</w:t>
      </w:r>
      <w:r>
        <w:rPr>
          <w:rFonts w:eastAsia="Times New Roman"/>
          <w:sz w:val="28"/>
          <w:szCs w:val="28"/>
        </w:rPr>
        <w:t xml:space="preserve">ода</w:t>
      </w:r>
      <w:r>
        <w:rPr>
          <w:rFonts w:eastAsia="Times New Roman"/>
          <w:sz w:val="28"/>
          <w:szCs w:val="28"/>
        </w:rPr>
        <w:t xml:space="preserve"> № 88 «Об оценке населением эффективности деятельности руководителей органов местного самоуправления муниципальных образований Республики Дагестан, унитарных предприятий и учреждений, действующих на республиканском и муниципальном уровнях, акционерных</w:t>
      </w:r>
      <w:r>
        <w:rPr>
          <w:rFonts w:eastAsia="Times New Roman"/>
          <w:sz w:val="28"/>
          <w:szCs w:val="28"/>
        </w:rPr>
        <w:t xml:space="preserve"> обществ, контрольный пакет акций которых находится в собственности Республики Дагестан или в муниципальной собственности, осуществляющих оказание услуг населению муниципальных образований» (Собрание законодательства Республики Дагестан, 2014, № 7, ст. 343</w:t>
      </w:r>
      <w:r>
        <w:rPr>
          <w:rFonts w:eastAsia="Times New Roman"/>
          <w:sz w:val="28"/>
          <w:szCs w:val="28"/>
        </w:rPr>
        <w:t xml:space="preserve">;  2015, № 3, ст. 83</w:t>
      </w:r>
      <w:r>
        <w:rPr>
          <w:rFonts w:eastAsia="Times New Roman"/>
          <w:sz w:val="28"/>
          <w:szCs w:val="28"/>
        </w:rPr>
        <w:t xml:space="preserve">). </w:t>
      </w:r>
      <w:r>
        <w:rPr>
          <w:rFonts w:eastAsia="Times New Roman"/>
          <w:sz w:val="28"/>
          <w:szCs w:val="28"/>
        </w:rPr>
      </w:r>
    </w:p>
    <w:p>
      <w:pPr>
        <w:ind w:firstLine="708"/>
        <w:jc w:val="both"/>
        <w:widowControl w:val="off"/>
        <w:tabs>
          <w:tab w:val="left" w:pos="567" w:leader="none"/>
          <w:tab w:val="left" w:pos="709" w:leader="none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 Настоящий Указ вступает в силу со дня его подписания.</w:t>
      </w:r>
      <w:r>
        <w:rPr>
          <w:rFonts w:eastAsia="Times New Roman"/>
          <w:sz w:val="28"/>
          <w:szCs w:val="28"/>
        </w:rPr>
      </w:r>
    </w:p>
    <w:p>
      <w:pPr>
        <w:ind w:firstLine="708"/>
        <w:jc w:val="both"/>
        <w:widowControl w:val="o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jc w:val="both"/>
        <w:widowControl w:val="o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right="-18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</w:rPr>
      </w:r>
    </w:p>
    <w:p>
      <w:pPr>
        <w:ind w:right="-185"/>
        <w:jc w:val="both"/>
        <w:rPr>
          <w:rFonts w:eastAsiaTheme="minorHAnsi"/>
          <w:b/>
          <w:bCs/>
          <w:iCs/>
          <w:color w:val="000000" w:themeColor="text1"/>
          <w:sz w:val="28"/>
          <w:szCs w:val="28"/>
          <w:shd w:val="clear" w:color="auto" w:fill="ffffff"/>
          <w:lang w:eastAsia="en-US"/>
        </w:rPr>
      </w:pP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Республики Дагестан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ab/>
        <w:t xml:space="preserve">          </w:t>
      </w: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С. Меликов</w:t>
      </w:r>
      <w:r>
        <w:rPr>
          <w:rFonts w:eastAsiaTheme="minorHAnsi"/>
          <w:b/>
          <w:bCs/>
          <w:iCs/>
          <w:color w:val="000000" w:themeColor="text1"/>
          <w:sz w:val="28"/>
          <w:szCs w:val="28"/>
          <w:shd w:val="clear" w:color="auto" w:fill="ffffff"/>
          <w:lang w:eastAsia="en-US"/>
        </w:rPr>
      </w:r>
    </w:p>
    <w:p>
      <w:pP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b/>
          <w:bCs/>
          <w:iCs/>
          <w:color w:val="000000" w:themeColor="text1"/>
          <w:sz w:val="28"/>
          <w:szCs w:val="28"/>
          <w:shd w:val="clear" w:color="auto" w:fill="ffffff"/>
          <w:lang w:eastAsia="en-US"/>
        </w:rPr>
      </w:r>
      <w:r>
        <w:rPr>
          <w:rFonts w:eastAsiaTheme="minorHAnsi"/>
          <w:b/>
          <w:bCs/>
          <w:iCs/>
          <w:color w:val="000000" w:themeColor="text1"/>
          <w:sz w:val="28"/>
          <w:szCs w:val="28"/>
          <w:shd w:val="clear" w:color="auto" w:fill="ffffff"/>
          <w:lang w:eastAsia="en-US"/>
        </w:rPr>
      </w:r>
    </w:p>
    <w:p>
      <w:pP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b/>
          <w:bCs/>
          <w:iCs/>
          <w:color w:val="000000" w:themeColor="text1"/>
          <w:sz w:val="28"/>
          <w:szCs w:val="28"/>
          <w:shd w:val="clear" w:color="auto" w:fill="ffffff"/>
          <w:lang w:eastAsia="en-US"/>
        </w:rPr>
      </w:r>
      <w:r>
        <w:rPr>
          <w:rFonts w:eastAsiaTheme="minorHAnsi"/>
          <w:b/>
          <w:bCs/>
          <w:iCs/>
          <w:color w:val="000000" w:themeColor="text1"/>
          <w:sz w:val="28"/>
          <w:szCs w:val="28"/>
          <w:shd w:val="clear" w:color="auto" w:fill="ffffff"/>
          <w:lang w:eastAsia="en-US"/>
        </w:rPr>
      </w:r>
    </w:p>
    <w:p>
      <w:pPr>
        <w:jc w:val="center"/>
        <w:widowControl w:val="off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УКАЗ</w:t>
      </w:r>
      <w:r>
        <w:rPr>
          <w:rFonts w:eastAsia="Times New Roman"/>
          <w:b/>
          <w:sz w:val="28"/>
          <w:szCs w:val="28"/>
        </w:rPr>
      </w:r>
      <w:r>
        <w:rPr>
          <w:rFonts w:eastAsia="Times New Roman"/>
          <w:b/>
          <w:sz w:val="28"/>
          <w:szCs w:val="28"/>
        </w:rPr>
      </w:r>
    </w:p>
    <w:p>
      <w:pPr>
        <w:jc w:val="center"/>
        <w:widowControl w:val="off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</w:r>
      <w:r>
        <w:rPr>
          <w:rFonts w:eastAsia="Times New Roman"/>
          <w:b/>
          <w:sz w:val="28"/>
          <w:szCs w:val="28"/>
        </w:rPr>
      </w:r>
      <w:r>
        <w:rPr>
          <w:rFonts w:eastAsia="Times New Roman"/>
          <w:b/>
          <w:sz w:val="28"/>
          <w:szCs w:val="28"/>
        </w:rPr>
      </w:r>
    </w:p>
    <w:p>
      <w:pPr>
        <w:jc w:val="center"/>
        <w:widowControl w:val="off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ГЛАВЫ РЕСПУБЛИКИ ДАГЕСТАН</w:t>
      </w:r>
      <w:r>
        <w:rPr>
          <w:rFonts w:eastAsia="Times New Roman"/>
          <w:b/>
          <w:sz w:val="28"/>
          <w:szCs w:val="28"/>
        </w:rPr>
      </w:r>
      <w:r>
        <w:rPr>
          <w:rFonts w:eastAsia="Times New Roman"/>
          <w:b/>
          <w:sz w:val="28"/>
          <w:szCs w:val="28"/>
        </w:rPr>
      </w:r>
    </w:p>
    <w:p>
      <w:pPr>
        <w:jc w:val="center"/>
        <w:widowControl w:val="off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</w:r>
      <w:r>
        <w:rPr>
          <w:rFonts w:eastAsia="Times New Roman"/>
          <w:b/>
          <w:sz w:val="28"/>
          <w:szCs w:val="28"/>
        </w:rPr>
      </w:r>
      <w:r>
        <w:rPr>
          <w:rFonts w:eastAsia="Times New Roman"/>
          <w:b/>
          <w:sz w:val="28"/>
          <w:szCs w:val="28"/>
        </w:rPr>
      </w:r>
    </w:p>
    <w:p>
      <w:pPr>
        <w:jc w:val="center"/>
        <w:widowControl w:val="off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от «_____» ___________ 202</w:t>
      </w:r>
      <w:r>
        <w:rPr>
          <w:rFonts w:eastAsia="Times New Roman"/>
          <w:b/>
          <w:sz w:val="28"/>
          <w:szCs w:val="28"/>
        </w:rPr>
        <w:t xml:space="preserve">5</w:t>
      </w:r>
      <w:r>
        <w:rPr>
          <w:rFonts w:eastAsia="Times New Roman"/>
          <w:b/>
          <w:sz w:val="28"/>
          <w:szCs w:val="28"/>
        </w:rPr>
        <w:t xml:space="preserve"> г.   №_____</w:t>
      </w:r>
      <w:r>
        <w:rPr>
          <w:rFonts w:eastAsia="Times New Roman"/>
          <w:b/>
          <w:sz w:val="28"/>
          <w:szCs w:val="28"/>
        </w:rPr>
      </w:r>
      <w:r>
        <w:rPr>
          <w:rFonts w:eastAsia="Times New Roman"/>
          <w:b/>
          <w:sz w:val="28"/>
          <w:szCs w:val="28"/>
        </w:rPr>
      </w:r>
    </w:p>
    <w:p>
      <w:pPr>
        <w:jc w:val="center"/>
        <w:widowControl w:val="off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</w:r>
      <w:r>
        <w:rPr>
          <w:rFonts w:eastAsia="Times New Roman"/>
          <w:b/>
          <w:sz w:val="28"/>
          <w:szCs w:val="28"/>
        </w:rPr>
      </w:r>
      <w:r>
        <w:rPr>
          <w:rFonts w:eastAsia="Times New Roman"/>
          <w:b/>
          <w:sz w:val="28"/>
          <w:szCs w:val="28"/>
        </w:rPr>
      </w:r>
    </w:p>
    <w:p>
      <w:pPr>
        <w:jc w:val="center"/>
        <w:widowControl w:val="off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О </w:t>
      </w:r>
      <w:r>
        <w:rPr>
          <w:rFonts w:eastAsia="Times New Roman"/>
          <w:b/>
          <w:sz w:val="28"/>
          <w:szCs w:val="28"/>
        </w:rPr>
        <w:t xml:space="preserve">признании утратившим силу Указа </w:t>
      </w:r>
      <w:r>
        <w:rPr>
          <w:rFonts w:eastAsia="Times New Roman"/>
          <w:b/>
          <w:sz w:val="28"/>
          <w:szCs w:val="28"/>
        </w:rPr>
        <w:t xml:space="preserve">Главы</w:t>
      </w:r>
      <w:r>
        <w:rPr>
          <w:rFonts w:eastAsia="Times New Roman"/>
          <w:b/>
          <w:sz w:val="28"/>
          <w:szCs w:val="28"/>
        </w:rPr>
        <w:t xml:space="preserve"> Республики Дагестан </w:t>
      </w:r>
      <w:r>
        <w:rPr>
          <w:rFonts w:eastAsia="Times New Roman"/>
          <w:b/>
          <w:sz w:val="28"/>
          <w:szCs w:val="28"/>
        </w:rPr>
      </w:r>
      <w:r>
        <w:rPr>
          <w:rFonts w:eastAsia="Times New Roman"/>
          <w:b/>
          <w:sz w:val="28"/>
          <w:szCs w:val="28"/>
        </w:rPr>
      </w:r>
    </w:p>
    <w:p>
      <w:pPr>
        <w:jc w:val="center"/>
        <w:widowControl w:val="off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от 14 апреля 2014 г. № 88 </w:t>
      </w:r>
      <w:r>
        <w:rPr>
          <w:rFonts w:eastAsia="Times New Roman"/>
          <w:b/>
          <w:sz w:val="28"/>
          <w:szCs w:val="28"/>
        </w:rPr>
      </w:r>
      <w:r>
        <w:rPr>
          <w:rFonts w:eastAsia="Times New Roman"/>
          <w:b/>
          <w:sz w:val="28"/>
          <w:szCs w:val="28"/>
        </w:rPr>
      </w:r>
    </w:p>
    <w:p>
      <w:pPr>
        <w:jc w:val="center"/>
        <w:widowControl w:val="off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</w:r>
      <w:r>
        <w:rPr>
          <w:rFonts w:eastAsia="Times New Roman"/>
          <w:b/>
          <w:sz w:val="28"/>
          <w:szCs w:val="28"/>
        </w:rPr>
      </w:r>
      <w:r>
        <w:rPr>
          <w:rFonts w:eastAsia="Times New Roman"/>
          <w:b/>
          <w:sz w:val="28"/>
          <w:szCs w:val="28"/>
        </w:rPr>
      </w:r>
    </w:p>
    <w:p>
      <w:pPr>
        <w:rPr>
          <w:rFonts w:eastAsiaTheme="minorHAnsi"/>
          <w:b/>
          <w:bCs/>
          <w:iCs/>
          <w:color w:val="000000" w:themeColor="text1"/>
          <w:sz w:val="28"/>
          <w:szCs w:val="28"/>
          <w:shd w:val="clear" w:color="auto" w:fill="ffffff"/>
          <w:lang w:eastAsia="en-US"/>
        </w:rPr>
      </w:pPr>
      <w:r>
        <w:t xml:space="preserve">Проект Указа Главы Республики Дагестан «О признании утратившим силу Указа Главы Республики Дагестан от 14.04.2024 №88»</w:t>
      </w:r>
      <w:bookmarkStart w:id="0" w:name="_GoBack"/>
      <w:r/>
      <w:bookmarkEnd w:id="0"/>
      <w:r/>
      <w:r>
        <w:rPr>
          <w:rFonts w:eastAsiaTheme="minorHAnsi"/>
          <w:b/>
          <w:bCs/>
          <w:iCs/>
          <w:color w:val="000000" w:themeColor="text1"/>
          <w:sz w:val="28"/>
          <w:szCs w:val="28"/>
          <w:shd w:val="clear" w:color="auto" w:fill="ffffff"/>
          <w:lang w:eastAsia="en-US"/>
        </w:rPr>
      </w:r>
    </w:p>
    <w:sectPr>
      <w:footnotePr/>
      <w:endnotePr/>
      <w:type w:val="nextPage"/>
      <w:pgSz w:w="11906" w:h="16838" w:orient="portrait"/>
      <w:pgMar w:top="426" w:right="680" w:bottom="1134" w:left="124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2" w:hanging="465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1"/>
  </w:num>
  <w:num w:numId="5">
    <w:abstractNumId w:val="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0"/>
  </w:num>
  <w:num w:numId="10">
    <w:abstractNumId w:val="7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7"/>
    <w:next w:val="67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9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9"/>
    <w:link w:val="678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7"/>
    <w:next w:val="67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7"/>
    <w:next w:val="67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7"/>
    <w:next w:val="67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7"/>
    <w:next w:val="67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7"/>
    <w:next w:val="67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7"/>
    <w:next w:val="67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7"/>
    <w:next w:val="67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7"/>
    <w:next w:val="67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9"/>
    <w:link w:val="34"/>
    <w:uiPriority w:val="10"/>
    <w:rPr>
      <w:sz w:val="48"/>
      <w:szCs w:val="48"/>
    </w:rPr>
  </w:style>
  <w:style w:type="paragraph" w:styleId="36">
    <w:name w:val="Subtitle"/>
    <w:basedOn w:val="677"/>
    <w:next w:val="67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9"/>
    <w:link w:val="36"/>
    <w:uiPriority w:val="11"/>
    <w:rPr>
      <w:sz w:val="24"/>
      <w:szCs w:val="24"/>
    </w:rPr>
  </w:style>
  <w:style w:type="paragraph" w:styleId="38">
    <w:name w:val="Quote"/>
    <w:basedOn w:val="677"/>
    <w:next w:val="67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7"/>
    <w:next w:val="67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9"/>
    <w:link w:val="685"/>
    <w:uiPriority w:val="99"/>
  </w:style>
  <w:style w:type="character" w:styleId="45">
    <w:name w:val="Footer Char"/>
    <w:basedOn w:val="679"/>
    <w:link w:val="687"/>
    <w:uiPriority w:val="99"/>
  </w:style>
  <w:style w:type="paragraph" w:styleId="46">
    <w:name w:val="Caption"/>
    <w:basedOn w:val="677"/>
    <w:next w:val="67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7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9"/>
    <w:uiPriority w:val="99"/>
    <w:unhideWhenUsed/>
    <w:rPr>
      <w:vertAlign w:val="superscript"/>
    </w:rPr>
  </w:style>
  <w:style w:type="paragraph" w:styleId="178">
    <w:name w:val="endnote text"/>
    <w:basedOn w:val="67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9"/>
    <w:uiPriority w:val="99"/>
    <w:semiHidden/>
    <w:unhideWhenUsed/>
    <w:rPr>
      <w:vertAlign w:val="superscript"/>
    </w:rPr>
  </w:style>
  <w:style w:type="paragraph" w:styleId="181">
    <w:name w:val="toc 1"/>
    <w:basedOn w:val="677"/>
    <w:next w:val="67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7"/>
    <w:next w:val="67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7"/>
    <w:next w:val="67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7"/>
    <w:next w:val="67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7"/>
    <w:next w:val="67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7"/>
    <w:next w:val="67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7"/>
    <w:next w:val="67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7"/>
    <w:next w:val="67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7"/>
    <w:next w:val="67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7"/>
    <w:next w:val="677"/>
    <w:uiPriority w:val="99"/>
    <w:unhideWhenUsed/>
    <w:pPr>
      <w:spacing w:after="0" w:afterAutospacing="0"/>
    </w:pPr>
  </w:style>
  <w:style w:type="paragraph" w:styleId="677" w:default="1">
    <w:name w:val="Normal"/>
    <w:qFormat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678">
    <w:name w:val="Heading 2"/>
    <w:basedOn w:val="677"/>
    <w:next w:val="677"/>
    <w:link w:val="692"/>
    <w:uiPriority w:val="9"/>
    <w:unhideWhenUsed/>
    <w:qFormat/>
    <w:pPr>
      <w:keepLines/>
      <w:keepNext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679" w:default="1">
    <w:name w:val="Default Paragraph Font"/>
    <w:uiPriority w:val="1"/>
    <w:semiHidden/>
    <w:unhideWhenUsed/>
  </w:style>
  <w:style w:type="table" w:styleId="6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1" w:default="1">
    <w:name w:val="No List"/>
    <w:uiPriority w:val="99"/>
    <w:semiHidden/>
    <w:unhideWhenUsed/>
  </w:style>
  <w:style w:type="character" w:styleId="682">
    <w:name w:val="Emphasis"/>
    <w:basedOn w:val="679"/>
    <w:uiPriority w:val="20"/>
    <w:qFormat/>
    <w:rPr>
      <w:i/>
      <w:iCs/>
    </w:rPr>
  </w:style>
  <w:style w:type="table" w:styleId="683">
    <w:name w:val="Table Grid"/>
    <w:basedOn w:val="68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4">
    <w:name w:val="List Paragraph"/>
    <w:basedOn w:val="677"/>
    <w:uiPriority w:val="34"/>
    <w:qFormat/>
    <w:pPr>
      <w:contextualSpacing/>
      <w:ind w:left="720"/>
    </w:pPr>
  </w:style>
  <w:style w:type="paragraph" w:styleId="685">
    <w:name w:val="Header"/>
    <w:basedOn w:val="677"/>
    <w:link w:val="68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6" w:customStyle="1">
    <w:name w:val="Верхний колонтитул Знак"/>
    <w:basedOn w:val="679"/>
    <w:link w:val="685"/>
    <w:uiPriority w:val="99"/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687">
    <w:name w:val="Footer"/>
    <w:basedOn w:val="677"/>
    <w:link w:val="68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8" w:customStyle="1">
    <w:name w:val="Нижний колонтитул Знак"/>
    <w:basedOn w:val="679"/>
    <w:link w:val="687"/>
    <w:uiPriority w:val="99"/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689">
    <w:name w:val="Balloon Text"/>
    <w:basedOn w:val="677"/>
    <w:link w:val="690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90" w:customStyle="1">
    <w:name w:val="Текст выноски Знак"/>
    <w:basedOn w:val="679"/>
    <w:link w:val="689"/>
    <w:uiPriority w:val="99"/>
    <w:semiHidden/>
    <w:rPr>
      <w:rFonts w:ascii="Segoe UI" w:hAnsi="Segoe UI" w:eastAsia="Calibri" w:cs="Segoe UI"/>
      <w:sz w:val="18"/>
      <w:szCs w:val="18"/>
      <w:lang w:eastAsia="ru-RU"/>
    </w:rPr>
  </w:style>
  <w:style w:type="character" w:styleId="691">
    <w:name w:val="Hyperlink"/>
    <w:basedOn w:val="679"/>
    <w:uiPriority w:val="99"/>
    <w:unhideWhenUsed/>
    <w:rPr>
      <w:color w:val="0563c1" w:themeColor="hyperlink"/>
      <w:u w:val="single"/>
    </w:rPr>
  </w:style>
  <w:style w:type="character" w:styleId="692" w:customStyle="1">
    <w:name w:val="Заголовок 2 Знак"/>
    <w:basedOn w:val="679"/>
    <w:link w:val="678"/>
    <w:uiPriority w:val="9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ru-RU"/>
    </w:rPr>
  </w:style>
  <w:style w:type="paragraph" w:styleId="693" w:customStyle="1">
    <w:name w:val="ConsPlusNormal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694" w:customStyle="1">
    <w:name w:val="ConsPlusTitle"/>
    <w:uiPriority w:val="99"/>
    <w:pPr>
      <w:spacing w:after="0" w:line="240" w:lineRule="auto"/>
      <w:widowControl w:val="off"/>
    </w:pPr>
    <w:rPr>
      <w:rFonts w:ascii="Arial" w:hAnsi="Arial" w:cs="Arial" w:eastAsiaTheme="minorEastAsia"/>
      <w:b/>
      <w:bCs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E2930-8950-4FD6-9620-C7A15657F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user3</cp:lastModifiedBy>
  <cp:revision>4</cp:revision>
  <dcterms:created xsi:type="dcterms:W3CDTF">2025-07-09T14:30:00Z</dcterms:created>
  <dcterms:modified xsi:type="dcterms:W3CDTF">2025-07-10T06:26:12Z</dcterms:modified>
</cp:coreProperties>
</file>