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ПРАВИТЕЛЬСТВО РЕСПУБЛИКИ ДАГЕСТАН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before="113"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от ___________ 2024 г. № _______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jc w:val="center"/>
        <w:spacing w:before="113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jc w:val="center"/>
        <w:spacing w:before="113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планировании, организации и проведении совместных закупок программного обеспечения для нужд органов исполнительной власти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повышения эффективности закупок товаров, работ, услуг для государственных нужд Республики Дагестан, рационального расходования средств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ального бюджета Республики Дагестан, в соответствии со статьей 25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Правительство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Порядок планирования, организации и проведения совместных закупок программного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государственных нужд Республики Дагестан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классов программ для электронных вычислительных машин и баз данных, закупки которых для обеспечения государственных нужд Республики Дагестан осуществляются путем проведения совместных закупок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Министерству цифрового развития Республики Дагестан: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выступить организатором закупок программного обеспечения, указанного в пункте 1 настоящего постановления (далее – программное обеспечение);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определить случаи закупки программного обеспечения для нужд органов исполнительной власти Республики Дагестан, проводимых без использования формы совместного конкурса и аукциона;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разработать и утвердить дорожную карту проведения закупок программного обеспечения в форме совместных конкурсов и аукционов.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Органам исполнительной власти Республики Дагестан обеспечить проведение закупок программного обеспечения на условиях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1"/>
        <w:tblW w:w="9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2228"/>
        <w:gridCol w:w="3547"/>
      </w:tblGrid>
      <w:tr>
        <w:tblPrEx/>
        <w:trPr/>
        <w:tc>
          <w:tcPr>
            <w:tcW w:w="41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Председатель Правительства Республики Дагестан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А. Абдулмуслимов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__________2024 г.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Hlk180502922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планирования, организации и проведения совместных закупок программного обеспечения для государственных нужд Республики Дагестан</w:t>
      </w:r>
      <w:bookmarkEnd w:id="0"/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Порядок планирования, организации и координации совместных конкурсов и аукционов для государственных нужд Республики Дагестан (далее - Порядок) разработан в соответствии с 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05 апреля 2013 года </w:t>
        <w:br/>
        <w:t xml:space="preserve">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Порядке используются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- уполномоченный орган исполнительной власти Республики Дагестан, над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еленный полномочиями в соответствии со статьей 25 Закона о контрактной системе, которому Заказчики передали на основании соглашения часть своих полномочий на организацию и проведение совместной закупки – Министерство цифрового развития Республики Дагестан;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закупка - способ определения поставщика (подрядчика, исполнителя) в форме аукциона или конкурса в электронной форме (электронный конкурс или аукцион) в интересах нескольких Заказчиков;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 исполнительной власти Республики Дагестан, осуществляющий функции по управлению в сфере закупок для обеспечения государственных нужд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Порядок применяется к закупкам товаров, работ, услуг, относящихся к классу программ для электронных вычислительных машин и баз данных, для государственных нужд Республики Дагестан, осуществляемых органами исполнительной власти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Порядок разработан 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планирования, организации и проведения совместных аукционов и конкурсов на закупку товаров, работ, услуг при наличии не менее чем у двух и более Заказчиков потребности в одних и тех же товарах, работах, услугах;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повышения эффективности расходования средств республиканского бюджета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Заказчики ежегодно до 1 декабря текущего года направляют Организатору совместной закупки заявку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потребности приобретения программного обеспечения для электронных вычислительных машин и баз данных для нужд органа исполнительной власти Республики Дагестан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прило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жением № 1 к настоящему Порядку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включенных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еречень классов программ для электронных вычислительных машин и баз данных, закупки которых для обеспечения государственных нужд Республики Дагестан осуществляются путем проведения совместных закупок (далее - Перечень).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Предложение о проведении совместных закупок направляется Организатору совместной закупки в произвольной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 основании направленных Заказчиками предложений о проведении совместны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закупок, Организатор совместной закупки ежегодно не позднее 20 декабря календарного года разрабатывает и утверждает график проведения совместных закупок на следующий год и доводит его до сведения Заказчиков в течение 5 рабочих дней с момента утверждения.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графике проведения совместных закупок должен быть установлен срок проведения совместной закупки с указанием календарного месяца его проведения. Форму графика проведения совместных закупок и порядок его ведения устанавливает Организатор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необходимости внесения изменений в отношении срока проведения совместной закупки, а также в части увеличения количества проводимых закупок, Заказчик вправе направить Организатору совместной закупки соответствующее письменное обращение.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потребностей Заказчиков в приобретении товаров, работ услуг, включенных в перечень после срока, указанного в пункте 5 настоящего Порядка, то данн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 Заказчик вправе направить предложение об участие в совместной закупке, не позднее чем за 15 рабочих дней до наступления месяца в котором предусмотрено проведение совместного конкурса или аукциона, в соответствии с графиком проведения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Организатор совместной закупки разрабатывает проект контракта на поставку товаров, выполнение работ, оказание услуг, описание объекта закупки, требования к участнику в соответствии с требованиями Закона о контрактной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контракта, описание объекта закупки, требования к участникам, разработанные Организатором закупки, являются обязательными для применения Заказчиками.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направляет Заказчикам разработанные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оект контракта, описание объекта закупки, требования к участникам в срок не позднее 2 числа месяца, в котором предусмотрено проведение совместной закупки в соответствии с графиком проведения совместной закупки, предусмотренным пунктом 7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В цел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 определения поставщика (подрядчика, исполнителя) на поставку товаров, выполнение работ, оказание услуг путем проведения совместной закупки Заказчикам необходимо направить Организатору совместной закупки заявку на закупку по форме, в соответствии с прило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жением № 2 к настоящему Порядку, в срок не позднее 10 числа месяца, в котором предусмотрено проведение совместного конкурса или аукциона в соответствии с графиком проведения совместных конкурсов или аукционов, предусмотренным пунктом 7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Организатор совместной закупки в соответствии с предложениями Заказчиков осуществляет подготовку и направление соглашения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совместного аукциона (конкурса)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между организатором и государственным заказчиком Республики Дагестан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- Соглашение) на основании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представленной Заказчиками информации не позднее чем за 10 рабочих дней до 1 числа месяца, в котором предусмотрено проведение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 Заказчики и Организатор совместной закупки заключают Соглашение по форме согласно приложению № 3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совместной закупки нап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равляет Соглашение Заказчикам, в соответствии со сроками, указанными в пункте 10 настоящего Порядка, в виде электронного документа посредством размещения проекта в Республиканской информационной системе Республики Дагестан в сфере закупок (далее – РИС РД).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подписывается Заказчиками и Организатором совместной закупки усиленной электронной подписью в течение 2 рабочих дней с момента направления в РИС РД.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подписания Соглашения от имени Заказчика лицом, не являющимся руководителем Заказчика, информация о таком лице должна содержаться в Единой информационной системе, выдана машиночитаемая доверенность в соответствии с требованиями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 С целью осуществления закупки одних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 же товаров, работ, услуг, относящихся к классу программ для электронных вычислительных машин и баз данных, не включенных в Перечень, Заказчики вправе направить Организатору совместной закупки предложение о проведении соответствующей совместной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случае Организатор совместной закупки вносит необходимые изменения в график проведения совместных закупок, утвержденный на текущий год, и доводит его до сведения Заказчиков путем направления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электронного документооборота Республики Дагестан «Дело»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1 рабочего дня с момента утверждения.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Организатор совместной закупки обеспечивает подготовку и разработку документ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в сроки, обеспечивающие проведение совместной закупки в соответствии с графиком проведения совместных закупок, предусмотренным пунктом 7 настоящего Порядка, на основании информации, представленной Заказчиками в составе заявок на осуществление закупки.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атор совместной закупки формирует в электронной форме, подписывает электронной подписью руководителя Организатора совместной закупки либо иного уполномоченного лица и направляет в Уполномоченный орган заявку на осуществление закупки в соответствии с Порядк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и государственных и иных Заказчиков.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 Ответственность за содержание описания объекта закупки в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указания информации об объекте закупки и о предполагаемом объеме закупки, месте выполнения работ, оказания услуг, начальной (максимальной) цене контракта, обоснования такой цены контракта несет Заказчик, представивший указанные данные в составе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 Проведение совместной закупки осуществляется Организатором совместной закупки в сроки и в порядке, предусмотренными нормативными правовыми актами о контрактной системе в сфере закупок.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 Контракт с победителем совместной закупки заключается каждым Заказчиком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 При признании совместной закупки несостоявшейся принятие решен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о заключении контракта с единственным поставщиком (подрядчиком, исполнителем) в случаях, установленных Законом о контрактной системе, и согласование такого решения осуществляется Заказчиками самостоятельно в соответствии с Законом о контрактной системе.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 В случае признания совместной закупки несостоявшейся на основании пункта 3 части 1 статьи 52 Закона о контрактной системе в связи с тем, что по окончани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срока подачи заявок на участие в таком конкурсе или аукционе не подано ни одной заявки, Заказчики вправе осуществлять закупки товаров, работ, услуг, включенных в Перечень, без применения настоящего Порядка (при этом объект закупки не может быть изменен).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порядку планирования,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 и проведения совместных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закупок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государственных нужд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Заявка о потребности приобретения программного обеспечения для электронных вычислительных машин и баз данных для нужд органа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page" w:tblpX="1147" w:vertAnchor="page" w:tblpY="4776" w:leftFromText="180" w:topFromText="0" w:rightFromText="180" w:bottomFromText="0"/>
        <w:tblW w:w="551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012"/>
        <w:gridCol w:w="1648"/>
        <w:gridCol w:w="1439"/>
        <w:gridCol w:w="1708"/>
        <w:gridCol w:w="1404"/>
        <w:gridCol w:w="1513"/>
      </w:tblGrid>
      <w:tr>
        <w:tblPrEx/>
        <w:trPr>
          <w:trHeight w:val="215"/>
        </w:trPr>
        <w:tc>
          <w:tcPr>
            <w:tcBorders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Наименование, версия ПО,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ОКПД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04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устройств для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6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серверных лицензий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Номер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 окончания лицензии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Продление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91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5245"/>
        <w:jc w:val="center"/>
        <w:spacing w:after="0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left="-567" w:right="-284" w:firstLine="5386"/>
        <w:jc w:val="center"/>
        <w:spacing w:after="0" w:line="240" w:lineRule="auto"/>
        <w:shd w:val="clear" w:color="auto" w:fill="ffffff"/>
        <w:tabs>
          <w:tab w:val="left" w:pos="595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right="-284" w:firstLine="5386"/>
        <w:jc w:val="center"/>
        <w:spacing w:after="0" w:line="240" w:lineRule="auto"/>
        <w:tabs>
          <w:tab w:val="left" w:pos="595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порядку планирования,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right="-284" w:firstLine="5386"/>
        <w:jc w:val="center"/>
        <w:spacing w:after="0" w:line="240" w:lineRule="auto"/>
        <w:tabs>
          <w:tab w:val="left" w:pos="595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 и проведения совместных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right="-284" w:firstLine="5386"/>
        <w:jc w:val="center"/>
        <w:spacing w:after="0" w:line="240" w:lineRule="auto"/>
        <w:tabs>
          <w:tab w:val="left" w:pos="595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закупок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right="-284" w:firstLine="5386"/>
        <w:jc w:val="center"/>
        <w:spacing w:after="0" w:line="240" w:lineRule="auto"/>
        <w:tabs>
          <w:tab w:val="left" w:pos="595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государственных нужд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right="-284" w:firstLine="5386"/>
        <w:jc w:val="center"/>
        <w:spacing w:after="0" w:line="240" w:lineRule="auto"/>
        <w:tabs>
          <w:tab w:val="left" w:pos="595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-567" w:right="-284" w:firstLine="5386"/>
        <w:jc w:val="center"/>
        <w:spacing w:after="0"/>
        <w:tabs>
          <w:tab w:val="left" w:pos="595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567" w:right="-284" w:firstLine="5386"/>
        <w:jc w:val="center"/>
        <w:spacing w:after="0"/>
        <w:tabs>
          <w:tab w:val="left" w:pos="595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Министру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567" w:right="-284" w:firstLine="5386"/>
        <w:jc w:val="center"/>
        <w:spacing w:after="0"/>
        <w:tabs>
          <w:tab w:val="left" w:pos="595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цифрового развития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567" w:right="-284" w:firstLine="5386"/>
        <w:jc w:val="center"/>
        <w:spacing w:after="0"/>
        <w:tabs>
          <w:tab w:val="left" w:pos="595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Республики Дагестан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567" w:right="-284" w:firstLine="5386"/>
        <w:jc w:val="center"/>
        <w:spacing w:after="0"/>
        <w:tabs>
          <w:tab w:val="left" w:pos="595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567" w:firstLine="567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567" w:firstLine="567"/>
        <w:jc w:val="center"/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ind w:left="-567" w:firstLine="567"/>
        <w:jc w:val="center"/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осуществление закупки 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нужд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(наименование заказчика)</w:t>
      </w:r>
      <w:r>
        <w:rPr>
          <w:rFonts w:ascii="Times New Roman" w:hAnsi="Times New Roman"/>
          <w:i/>
          <w:iCs/>
          <w:sz w:val="18"/>
          <w:szCs w:val="18"/>
        </w:rPr>
      </w: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 Прошу Вас определить поставщика (подрядчика, исполнителя) для заключения контракта на оказание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(предмет контракта)</w:t>
      </w:r>
      <w:r>
        <w:rPr>
          <w:rFonts w:ascii="Times New Roman" w:hAnsi="Times New Roman"/>
          <w:i/>
          <w:iCs/>
          <w:sz w:val="18"/>
          <w:szCs w:val="18"/>
        </w:rPr>
      </w: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НМЦК: 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Подписывая настоящую заявку, заказчик принимает на себя обязательства, возникающие по результатам определения поставщика (подрядчика, исполнителя).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карта на осуществление закупки в формате </w:t>
      </w:r>
      <w:r>
        <w:rPr>
          <w:rFonts w:ascii="Times New Roman" w:hAnsi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начальной (максимальной) цены контракта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контрактной службы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(контрактный управляющий)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_________________ / __________________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   (подпись)                          (расшифровка подписи)  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pStyle w:val="855"/>
        <w:ind w:left="-567" w:firstLine="567"/>
        <w:jc w:val="both"/>
        <w:spacing w:line="276" w:lineRule="auto"/>
        <w:tabs>
          <w:tab w:val="left" w:pos="4536" w:leader="none"/>
          <w:tab w:val="left" w:pos="4678" w:leader="none"/>
          <w:tab w:val="left" w:pos="4820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32"/>
        </w:rPr>
        <w:t xml:space="preserve">Заказчик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 / __________________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    (подпись)                          (расшифровка подписи)  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32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32"/>
        </w:rPr>
        <w:t xml:space="preserve">М.П.</w:t>
      </w:r>
      <w:r>
        <w:rPr>
          <w:rFonts w:ascii="Times New Roman" w:hAnsi="Times New Roman"/>
          <w:color w:val="000000" w:themeColor="text1"/>
          <w:sz w:val="32"/>
          <w:szCs w:val="36"/>
        </w:rPr>
      </w:r>
      <w:r>
        <w:rPr>
          <w:rFonts w:ascii="Times New Roman" w:hAnsi="Times New Roman"/>
          <w:color w:val="000000" w:themeColor="text1"/>
          <w:sz w:val="32"/>
          <w:szCs w:val="36"/>
        </w:rPr>
      </w:r>
    </w:p>
    <w:p>
      <w:pPr>
        <w:pStyle w:val="855"/>
        <w:ind w:left="-567" w:firstLine="56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8"/>
        </w:rPr>
      </w:r>
      <w:r>
        <w:rPr>
          <w:rFonts w:ascii="Times New Roman" w:hAnsi="Times New Roman"/>
          <w:color w:val="000000" w:themeColor="text1"/>
          <w:sz w:val="24"/>
          <w:szCs w:val="28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5"/>
        <w:ind w:firstLine="5102"/>
        <w:jc w:val="center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firstLine="5102"/>
        <w:jc w:val="center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заявке на осуществления закупки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firstLine="5102"/>
        <w:jc w:val="center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нужд 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firstLine="5811"/>
        <w:jc w:val="center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firstLine="567"/>
        <w:jc w:val="center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карта заявки на осуществление закупки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tbl>
      <w:tblPr>
        <w:tblW w:w="96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4426"/>
      </w:tblGrid>
      <w:tr>
        <w:tblPrEx/>
        <w:trPr>
          <w:trHeight w:val="447"/>
        </w:trPr>
        <w:tc>
          <w:tcPr>
            <w:shd w:val="clear" w:color="ffffff" w:themeColor="background1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Сведения, необходимые для размещения информации о закупке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Информация, предоставляемая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заказчиком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shd w:val="clear" w:color="ffffff" w:themeColor="background1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themeColor="background1" w:fill="ffffff" w:themeFill="background1"/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gridSpan w:val="3"/>
            <w:shd w:val="clear" w:color="ffffff" w:themeColor="background1" w:fill="ffffff" w:themeFill="background1"/>
            <w:tcW w:w="9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Общие сведения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419"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tabs>
                <w:tab w:val="left" w:pos="0" w:leader="none"/>
                <w:tab w:val="left" w:pos="18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Наименование заказчика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419"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tabs>
                <w:tab w:val="left" w:pos="0" w:leader="none"/>
                <w:tab w:val="left" w:pos="18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(максимальная) цена контракта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419"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tabs>
                <w:tab w:val="left" w:pos="0" w:leader="none"/>
                <w:tab w:val="left" w:pos="18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Место нахождения, почтовые адреса, адреса электронной почты, номера контактных телефонов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485"/>
        </w:trPr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tabs>
                <w:tab w:val="left" w:pos="0" w:leader="none"/>
                <w:tab w:val="left" w:pos="18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 xml:space="preserve">Информация о контрактных службах, контрактных управляющих, ответственных за заключение контракта.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7689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 w:line="240" w:lineRule="auto"/>
              <w:tabs>
                <w:tab w:val="left" w:pos="0" w:leader="none"/>
                <w:tab w:val="left" w:pos="180" w:leader="none"/>
              </w:tabs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7689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Банковские реквизиты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(для перечисления размера обеспечения заявки и размера обеспечения исполнения контракта)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44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tabs>
          <w:tab w:val="left" w:pos="-284" w:leader="none"/>
        </w:tabs>
        <w:rPr>
          <w:rFonts w:ascii="Times New Roman" w:hAnsi="Times New Roman" w:eastAsia="Times New Roman"/>
          <w:bCs/>
          <w:i/>
        </w:rPr>
      </w:pPr>
      <w:r>
        <w:rPr>
          <w:rFonts w:ascii="Times New Roman" w:hAnsi="Times New Roman" w:eastAsia="Times New Roman"/>
          <w:bCs/>
          <w:i/>
        </w:rPr>
      </w:r>
      <w:r>
        <w:rPr>
          <w:rFonts w:ascii="Times New Roman" w:hAnsi="Times New Roman" w:eastAsia="Times New Roman"/>
          <w:bCs/>
          <w:i/>
        </w:rPr>
      </w:r>
      <w:r>
        <w:rPr>
          <w:rFonts w:ascii="Times New Roman" w:hAnsi="Times New Roman" w:eastAsia="Times New Roman"/>
          <w:bCs/>
          <w:i/>
        </w:rPr>
      </w:r>
    </w:p>
    <w:p>
      <w:pPr>
        <w:pStyle w:val="855"/>
        <w:ind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55"/>
        <w:ind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5"/>
        <w:ind w:firstLine="567"/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порядку планирования,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 и проведения совместных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закупок программного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государственных нужд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-567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СОГЛАШЕНИЕ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</w:t>
      </w:r>
      <w:bookmarkStart w:id="1" w:name="_Hlk181873158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проведении совместного аукциона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(конкурса)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между организатором и государственным заказчиком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Республики Дагестан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r>
    </w:p>
    <w:p>
      <w:pPr>
        <w:contextualSpacing/>
        <w:ind w:left="-567"/>
        <w:spacing w:before="221" w:line="240" w:lineRule="auto"/>
        <w:shd w:val="clear" w:color="auto" w:fill="ffffff"/>
        <w:tabs>
          <w:tab w:val="left" w:pos="1205" w:leader="underscor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г. Махачкала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__________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right="5" w:firstLine="567"/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000000"/>
          <w:spacing w:val="2"/>
          <w:sz w:val="32"/>
          <w:szCs w:val="32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32"/>
          <w:szCs w:val="32"/>
        </w:rPr>
      </w:r>
      <w:r>
        <w:rPr>
          <w:rFonts w:ascii="Times New Roman" w:hAnsi="Times New Roman" w:cs="Times New Roman"/>
          <w:bCs/>
          <w:i/>
          <w:color w:val="000000"/>
          <w:spacing w:val="2"/>
          <w:sz w:val="32"/>
          <w:szCs w:val="32"/>
        </w:rPr>
      </w:r>
    </w:p>
    <w:p>
      <w:pPr>
        <w:contextualSpacing/>
        <w:ind w:left="-567" w:right="5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Министерство цифрового развития Республики Дагестан,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именуемый в дальнейшем «Организатор»,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в лице _______________, действующего на основании________________,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_________________________________________,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</w:r>
    </w:p>
    <w:p>
      <w:pPr>
        <w:contextualSpacing/>
        <w:ind w:left="-567" w:right="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  <w:t xml:space="preserve">                                                                                               (наименование государственного заказчика)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0"/>
          <w:szCs w:val="20"/>
        </w:rPr>
      </w:r>
    </w:p>
    <w:p>
      <w:pPr>
        <w:contextualSpacing/>
        <w:ind w:left="-567" w:right="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именуемый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в дальнейшем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«Государственный заказчик» с другой стороны, в лице _______________, действующего на основании ____________________, а вместе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именуемые «Стороны», руководствуясь Федеральным законом от 05 апреля 2013 г. №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рственных и муниципальных нужд", учитывая общую потребность заказчиков, являющихся Сторонами настоящего Соглашения, в одних и тех же товарах (работах, услугах) в целях финансовой эффективности проведения совместных закупок, заключили настоящее Соглашение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проведении совместного аукциона (конкурса) между организатором и государственным заказчиком Республики Дагестан (далее – Соглашение) о нижеследующем: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left="-567" w:right="5" w:firstLine="567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</w:r>
    </w:p>
    <w:p>
      <w:pPr>
        <w:contextualSpacing/>
        <w:ind w:left="-567" w:right="5"/>
        <w:jc w:val="center"/>
        <w:spacing w:before="19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9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 Предмет Соглашения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 w:right="5" w:firstLine="425"/>
        <w:spacing w:before="19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</w:p>
    <w:p>
      <w:pPr>
        <w:pStyle w:val="855"/>
        <w:contextualSpacing/>
        <w:ind w:left="-567" w:right="5" w:firstLine="567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1.1. Стороны пришли к соглашению о проведении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  <w:t xml:space="preserve"> в форме аукциона (конкурса) в электронной форме на _________________________: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highlight w:val="white"/>
        </w:rPr>
      </w:r>
    </w:p>
    <w:p>
      <w:pPr>
        <w:pStyle w:val="855"/>
        <w:contextualSpacing/>
        <w:ind w:left="-567" w:right="5" w:firstLine="567"/>
        <w:jc w:val="both"/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  <w:t xml:space="preserve">(предмет закупки)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highlight w:val="white"/>
        </w:rPr>
      </w:r>
    </w:p>
    <w:p>
      <w:pPr>
        <w:pStyle w:val="855"/>
        <w:contextualSpacing/>
        <w:ind w:left="-567" w:right="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код позиции КТРУ – ___________;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r>
    </w:p>
    <w:p>
      <w:pPr>
        <w:pStyle w:val="855"/>
        <w:contextualSpacing/>
        <w:ind w:left="-567" w:right="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1.2. Государственный заказчик передает часть своих функций по организации и проведению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организатору совместной закупки.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right="5" w:firstLine="567"/>
        <w:jc w:val="both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1.3. Организатору передаются следующие полномочия: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оформление и направление в 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0"/>
          <w:szCs w:val="20"/>
        </w:rPr>
        <w:t xml:space="preserve">(наименование уполномоченного органа)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документации для размещения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zakupki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gov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извещения о проведение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аукциона (конкурса) в электронной форме (далее – аукцион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при необходимости и извещения об отказе от проведения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аукциона (конкурса) (отмене закупки)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разъяснение положений извещения об осуществлении совместного аукциона (конкурса).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 Начальная (максимальная) цена контракта включает в себя расходы на перевозку, страхование, уплату таможенных пошлин, налогов и других обязательных платежей, а также на доставку и т.д.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Период размещения в единой информационной системе извещения об осуществлении закупки  –  ________.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right="5" w:firstLine="425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  <w:szCs w:val="28"/>
        </w:rPr>
        <w:t xml:space="preserve">2. Обязанности Сторон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2.1. Государственный заказчик обязан: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2.1.1. До начала проведения процедуры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организатору информацию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относительно предмета аукцио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на (конкурса) согласно законодательству Российской Федерации о контрактной системе, в том числе количество поставляемого товара, объем выполняемых работ, оказываемых услуг, место, условия и сроки (периоды) поставки товара, выполнения работ, оказания услуг.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2.1.2. 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нести в план-график сведения о проведении совместной закупки и наименование организатора совместного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2.1.3.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Включить в проект государственного контракта, приложенный к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извещению об осуществлении совместного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условия исполнения государственного контракта, предложенные победителем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основании протокола подведения итогов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полученного от организатора.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2.2.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Организатор обязан: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2.2.1. Оформить документацию и направить в 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(наименование уполномоченного органа)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размещения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zakupki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gov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извещения о проведении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протокола рассмотрения заявок на участие в аукционе (конкурсе), протокола подведения итогов аукциона (конкурса).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2.2.2.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Направить разъяснения положений извещения об осуществлении совместного аукциона (конкурса) в ___________________________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(наименование уполномоченного органа)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для размещения в течение 2 рабочих дней со дня поступления запроса от участника закупки.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2.2.3. Осуществлять иные функции, предусмотренные действующим законодательством Российской Федерации о контрактной системе, в пределах полномочий, установленных пунктом 1.3. настоящего Соглашения.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  <w:szCs w:val="28"/>
        </w:rPr>
        <w:t xml:space="preserve">3. Права Сторон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r>
    </w:p>
    <w:p>
      <w:pPr>
        <w:contextualSpacing/>
        <w:ind w:left="-567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3.1. Государственный заказчик вправе: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- в письменной форме запрашивать у организатора сведения о ходе организации и проведения совместной закупки;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- вносить предложения по включению в состав комиссии своего представителя. 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3.2. Организатор вправе: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запрашивать у государственного заказчика информацию, необходимую для организации и проведения совместных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требовать от государственного заказчика исполнения обязанностей, предусмотренных для них настоящим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случае несвоевременной подачи заявки на организацию и проведение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отказать в принятии такой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after="0" w:line="240" w:lineRule="auto"/>
        <w:tabs>
          <w:tab w:val="num" w:pos="748" w:leader="none"/>
          <w:tab w:val="num" w:pos="13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  <w:t xml:space="preserve">4. Порядок рассмотрения споров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shd w:val="clear" w:color="auto" w:fill="ffffff"/>
        <w:tabs>
          <w:tab w:val="left" w:pos="677" w:leader="none"/>
        </w:tabs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Разногласия и споры, возникающие при реализации Соглашения, решаются путем переговоров между Сторонами.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4.2.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Неурегулированные Сторонами споры и разногласия рассматриваются и разрешаются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tabs>
          <w:tab w:val="left" w:pos="426" w:leader="none"/>
          <w:tab w:val="left" w:pos="14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/>
        <w:jc w:val="center"/>
        <w:spacing w:before="21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Срок действия Соглашения, порядок выхода из Соглашения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before="211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Соглашение вступает в силу со дня его подписания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действует до полного исполнения каждой из Сторон настоящего Соглашения своих обязательств по настоящему Соглашению.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Соглашение прекращает свое действие: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5.2.1. в случаях, предусмотренных действующим законодательством Российской Федерации в сфере договорных обязательств и контрактной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5.2.2. по соглашению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5.3. Любые изменения и дополнения к данному Соглашению имеют силу только в случае, если они оформлены в письменном виде, подписаны Сторонами и скреплены печатями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5.4. Каждая из Сторон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вправе досрочно выйти из Соглашения только в случае получения организатором от Стороны, инициирующей выход, уведомления о выходе из Соглашения в срок не позднее, чем за 15 дней до даты окончания срока подачи заявок на участие в аукционе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Сторона, иницииру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ющая выход из Соглашения, направляет другим Сторонам уведомление о выходе за 3 календарных дня до предполагаемой даты выхода. При выходе какой-либо стороны из Соглашения оно продолжает действовать и имеет законную силу для всех остальных Сторон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1"/>
          <w:sz w:val="28"/>
          <w:szCs w:val="28"/>
        </w:rPr>
        <w:t xml:space="preserve">6. Ответственность Сторон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6.1. За невыполнение или ненадлежащее выполнение своих обязательств по настоящему Соглашению Стороны несут ответственность, установленную действующим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6.2. Организатор несет ответственность за: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соблюдение процедуры, установленной действующим законодательством для организации и проведения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форме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право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заключения государственного контракта, указанной в пункте 1.1. настоящего Соглашения.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Государственный заказчик несет ответственность за: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своевременное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составление, согласование и направление организатору совместной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заявки на организацию и проведение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аукциона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на право заключения государственного контракта;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- своевременное представление организатору изменений, подлежащих внесению в извещение об осуществлении совместной закупки;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- полноту и достоверность сведений, указанных в информации, предоставленной организатору в порядке, предусмотренном подпунктом 2.1.1. настоящего Соглашения;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 своевременное исполнение обязанностей, предусмотренных подпунктом 2.1.1. настоящего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своевременное подписание государственного контракта, заключаемого по результатам совместных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закупок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Порядок оплаты расходов по проведению совместной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закупки.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-567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59"/>
        <w:contextualSpacing/>
        <w:ind w:left="-567" w:firstLine="567"/>
        <w:jc w:val="both"/>
        <w:widowControl w:val="o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Взаимные расчеты Сторон соглашения по выполнению обязательств в рамках Соглашения не предусмотрены.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3"/>
          <w:sz w:val="28"/>
          <w:szCs w:val="28"/>
        </w:rPr>
        <w:t xml:space="preserve">8. Прочие условия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r>
    </w:p>
    <w:p>
      <w:pPr>
        <w:contextualSpacing/>
        <w:ind w:left="-567" w:right="2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r>
    </w:p>
    <w:p>
      <w:pPr>
        <w:contextualSpacing/>
        <w:ind w:left="-567" w:right="29" w:firstLine="567"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8.1. Настоящее соглашение заключено в электронной форме с использованием электронной цифровой подписи лиц, уполномоченных на подписание Соглашения.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8.2.  Все изменения и дополнения к настоящему Соглашению вносятся по взаимному согласию Сторон, оформляются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электронной цифровой подписью Сторон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и являются неотъемлемой частью настоящего Соглашения.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8.3. Стороны настоящего Соглашения несут ответственность, установленную действующим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</w:r>
    </w:p>
    <w:p>
      <w:pPr>
        <w:contextualSpacing/>
        <w:ind w:left="-567" w:right="29" w:firstLine="567"/>
        <w:jc w:val="both"/>
        <w:spacing w:before="19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8.4.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</w:r>
    </w:p>
    <w:p>
      <w:pPr>
        <w:ind w:left="-567" w:right="5"/>
        <w:spacing w:before="19"/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</w:p>
    <w:tbl>
      <w:tblPr>
        <w:tblpPr w:horzAnchor="margin" w:tblpXSpec="center" w:vertAnchor="text" w:tblpY="66" w:leftFromText="180" w:topFromText="0" w:rightFromText="180" w:bottomFromText="0"/>
        <w:tblW w:w="10060" w:type="dxa"/>
        <w:tblLook w:val="01E0" w:firstRow="1" w:lastRow="1" w:firstColumn="1" w:lastColumn="1" w:noHBand="0" w:noVBand="0"/>
      </w:tblPr>
      <w:tblGrid>
        <w:gridCol w:w="5098"/>
        <w:gridCol w:w="49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Представитель организатора: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Представитель государственного заказчика: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567" w:right="5"/>
        <w:spacing w:before="19"/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-567" w:firstLine="5102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совместного аукциона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между организатором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государственным заказчиком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Дагестан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right="5"/>
        <w:jc w:val="right"/>
        <w:spacing w:before="19" w:line="240" w:lineRule="auto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right="5"/>
        <w:spacing w:before="19" w:line="240" w:lineRule="auto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Перечень государственных заказчиков, начальная (максимальная) цена в разрезе государственных заказчиков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left="-567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018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8"/>
        <w:gridCol w:w="3260"/>
        <w:gridCol w:w="2835"/>
        <w:gridCol w:w="1701"/>
        <w:gridCol w:w="1678"/>
      </w:tblGrid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Государственный 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закупки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НМЦК каждого заказчика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right="5"/>
        <w:spacing w:before="19"/>
        <w:shd w:val="clear" w:color="auto" w:fill="ffffff"/>
        <w:tabs>
          <w:tab w:val="left" w:pos="8049" w:leader="none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567"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__________2024 г.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классов программ для электронных вычислительных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машин и баз данных, закупки которых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нужд Республики Дагестан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осуществляются путем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совместных закупок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11"/>
        <w:tblW w:w="0" w:type="auto"/>
        <w:tblInd w:w="-628" w:type="dxa"/>
        <w:tblLayout w:type="fixed"/>
        <w:tblLook w:val="04A0" w:firstRow="1" w:lastRow="0" w:firstColumn="1" w:lastColumn="0" w:noHBand="0" w:noVBand="1"/>
      </w:tblPr>
      <w:tblGrid>
        <w:gridCol w:w="1904"/>
        <w:gridCol w:w="2126"/>
        <w:gridCol w:w="2693"/>
        <w:gridCol w:w="1843"/>
        <w:gridCol w:w="1578"/>
      </w:tblGrid>
      <w:tr>
        <w:tblPrEx/>
        <w:trPr>
          <w:trHeight w:val="1895"/>
        </w:trPr>
        <w:tc>
          <w:tcPr>
            <w:gridSpan w:val="2"/>
            <w:tcW w:w="4030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Классификатор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Описание класса программ для электронных вычислительных машин и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 раздела или класса программ для электронных вычислительных машин и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 ОКПД2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Системное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Операционные системы общего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Операционные системы, которые должны обеспечивать функционирование на средствах вычислительной техники общего назначения (рабочие станции, сервера)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Средства обеспечения информационной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Средства антивирусной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Программное обеспечение, которое должно позволять обнаруживать, перехватывать и обезвреживать вредоносное программное обеспечение как в памяти устройства, так и во входящем / исходящем трафике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63.11.19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04" w:type="dxa"/>
            <w:textDirection w:val="lrTb"/>
            <w:noWrap w:val="false"/>
          </w:tcPr>
          <w:p>
            <w:pPr>
              <w:ind w:left="-46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Офисное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46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Офисные пакеты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Программное обеспечение, которое должно позволять создавать, просматривать и редактировать электронные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58.29.4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62.01.29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567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11"/>
        <w:tblW w:w="0" w:type="auto"/>
        <w:tblInd w:w="-636" w:type="dxa"/>
        <w:tblLayout w:type="fixed"/>
        <w:tblLook w:val="04A0" w:firstRow="1" w:lastRow="0" w:firstColumn="1" w:lastColumn="0" w:noHBand="0" w:noVBand="1"/>
      </w:tblPr>
      <w:tblGrid>
        <w:gridCol w:w="4642"/>
        <w:gridCol w:w="54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</w:t>
      </w:r>
      <w:bookmarkStart w:id="2" w:name="_Hlk18050353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проекту постановления </w:t>
      </w:r>
      <w:bookmarkEnd w:id="2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Правительства Республики Дагестан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left="-567" w:firstLine="567"/>
      </w:pPr>
      <w:r/>
      <w:r/>
    </w:p>
    <w:p>
      <w:pPr>
        <w:pStyle w:val="857"/>
        <w:ind w:left="-567" w:firstLine="567"/>
      </w:pPr>
      <w:r>
        <w:t xml:space="preserve">Настоящий проекту постановления Правительства Республики Дагестан разработан в целях исполнения абзаца 4 пункта 3 раздела I Протокола заседания Правительственной комиссии Республики Дагестан по защите информации от 19 июня 2024 года № 19.</w:t>
      </w:r>
      <w:r/>
    </w:p>
    <w:p>
      <w:pPr>
        <w:pStyle w:val="857"/>
        <w:ind w:left="-567" w:firstLine="567"/>
      </w:pPr>
      <w:r>
        <w:t xml:space="preserve">Проведен</w:t>
      </w:r>
      <w:r>
        <w:t xml:space="preserve">ие закупок программного обеспечения в форме совместных аукционов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t xml:space="preserve"> приведет к экономии бюджетных средств за счет количественной скидки, предоставляемой производителями программного обеспечения исходя из объема закупаемой продукции в пределах одного аукциона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(конкурса)</w:t>
      </w:r>
      <w:r>
        <w:t xml:space="preserve">.</w:t>
      </w:r>
      <w:r/>
    </w:p>
    <w:p>
      <w:pPr>
        <w:pStyle w:val="857"/>
        <w:ind w:left="-567" w:firstLine="567"/>
      </w:pPr>
      <w:r>
        <w:t xml:space="preserve">Дополнительным преимуществом совместной закупки является централизация управления программным обеспечением. В частности, для управления и мониторинга антивирусов и операционных сис</w:t>
      </w:r>
      <w:r>
        <w:t xml:space="preserve">тем на базе Республиканского центра обработки данных создан центр антивирусной безопасности и региональная служба каталогов в домене e-dag.ru. Соответствующие условия необходимы для повышения качества информационной безопасности и внедрения единой политики</w:t>
      </w:r>
      <w:r>
        <w:t xml:space="preserve"> защиты информации в органах власти. Данная мера позволит повысить контроль использования актуальных баз сигнатур в антивирусах и выполнять условий методических рекомендаций ФСТЭК России в части организации управления уязвимостями программного обеспечения.</w:t>
      </w:r>
      <w:r/>
    </w:p>
    <w:p>
      <w:pPr>
        <w:pStyle w:val="857"/>
        <w:ind w:left="-567" w:firstLine="567"/>
      </w:pPr>
      <w:r>
        <w:t xml:space="preserve">Заключительной потребностью в принятии настоящего проекта постановления является задача мониторинга процессов импортозаме</w:t>
      </w:r>
      <w:r>
        <w:t xml:space="preserve">щения, которые сегодня несмотря на их постановку в Указе Президента Российской Федерации от 07 мая 2024 года № 309 в качестве национальной цели развития России до 2030 года и на перспективу до 2036 года, не выполняются в заявленном объеме в органах власти.</w:t>
      </w:r>
      <w:r/>
    </w:p>
    <w:p>
      <w:pPr>
        <w:pStyle w:val="857"/>
        <w:ind w:left="-567" w:firstLine="567"/>
      </w:pPr>
      <w:r>
        <w:t xml:space="preserve">Проект доработан с учетом замечаний отдела правового обеспечения и кадровой работы Управления по организации обеспечения деятельности Правительства Республики Дагестан.</w:t>
      </w:r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41"/>
        <w:gridCol w:w="47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567"/>
        <w:jc w:val="center"/>
      </w:pPr>
      <w:r/>
      <w:r/>
    </w:p>
    <w:p>
      <w:pPr>
        <w:pStyle w:val="857"/>
        <w:ind w:left="-567" w:firstLine="0"/>
        <w:jc w:val="center"/>
        <w:rPr>
          <w:b/>
          <w:bCs/>
        </w:rPr>
      </w:pPr>
      <w:r>
        <w:rPr>
          <w:b/>
          <w:bCs/>
          <w:szCs w:val="28"/>
        </w:rPr>
        <w:t xml:space="preserve">ФИНАНСОВО-ЭКОНОМИЧЕСКОЕ ОБОСНОВАНИЕ</w:t>
      </w:r>
      <w:r>
        <w:rPr>
          <w:b/>
          <w:bCs/>
        </w:rPr>
      </w:r>
      <w:r>
        <w:rPr>
          <w:b/>
          <w:bCs/>
        </w:rPr>
      </w:r>
    </w:p>
    <w:p>
      <w:pPr>
        <w:pStyle w:val="857"/>
        <w:ind w:left="-567" w:firstLine="0"/>
        <w:jc w:val="center"/>
      </w:pPr>
      <w:r>
        <w:rPr>
          <w:b/>
          <w:bCs/>
          <w:szCs w:val="28"/>
        </w:rPr>
        <w:t xml:space="preserve">к </w:t>
      </w:r>
      <w:r>
        <w:rPr>
          <w:b/>
          <w:szCs w:val="28"/>
        </w:rPr>
        <w:t xml:space="preserve">проекту постановления Правительства Республики Дагестан</w:t>
      </w:r>
      <w:r/>
    </w:p>
    <w:p>
      <w:pPr>
        <w:pStyle w:val="857"/>
        <w:ind w:left="-567" w:firstLine="0"/>
      </w:pPr>
      <w:r/>
      <w:r/>
    </w:p>
    <w:p>
      <w:pPr>
        <w:pStyle w:val="857"/>
        <w:ind w:left="-567" w:firstLine="567"/>
      </w:pPr>
      <w:r>
        <w:rPr>
          <w:bCs/>
          <w:szCs w:val="28"/>
        </w:rPr>
        <w:t xml:space="preserve">Принятие проекту постановления не потребует выделения дополнительных финансовых средств из республиканского бюджета Республики Дагестан.</w:t>
      </w:r>
      <w:r/>
    </w:p>
    <w:p>
      <w:pPr>
        <w:pStyle w:val="857"/>
        <w:ind w:left="-567" w:firstLine="567"/>
      </w:pPr>
      <w:r/>
      <w:r/>
    </w:p>
    <w:p>
      <w:pPr>
        <w:pStyle w:val="857"/>
        <w:ind w:left="-567" w:firstLine="567"/>
      </w:pPr>
      <w:r/>
      <w:r/>
    </w:p>
    <w:p>
      <w:pPr>
        <w:contextualSpacing/>
        <w:ind w:left="-567"/>
        <w:jc w:val="center"/>
        <w:spacing w:line="240" w:lineRule="auto"/>
        <w:rPr>
          <w:rFonts w:ascii="Times New Roman" w:hAnsi="Times New Roman" w:cs="Times New Roman"/>
        </w:rPr>
      </w:pPr>
      <w:r>
        <w:rPr>
          <w:rStyle w:val="858"/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ПЕРЕЧЕНЬ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Style w:val="858"/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проекту постановления Правительства Республики Дагестан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left="-567" w:firstLine="567"/>
      </w:pPr>
      <w:r/>
      <w:r/>
    </w:p>
    <w:p>
      <w:pPr>
        <w:pStyle w:val="857"/>
        <w:ind w:left="-567" w:firstLine="567"/>
      </w:pPr>
      <w:r>
        <w:rPr>
          <w:bCs/>
          <w:szCs w:val="28"/>
        </w:rPr>
        <w:t xml:space="preserve">Принятие настоящего постановления Правительства Республики Дагестан не потребует принятия, изменения, приостановления или признания утратившими силу иных нормативных правовых актов Республики Дагестан.</w:t>
      </w:r>
      <w:r/>
    </w:p>
    <w:p>
      <w:pPr>
        <w:pStyle w:val="857"/>
        <w:ind w:left="-567" w:firstLine="567"/>
      </w:pPr>
      <w:r/>
      <w:r/>
    </w:p>
    <w:p>
      <w:pPr>
        <w:contextualSpacing/>
        <w:ind w:left="-567"/>
        <w:jc w:val="center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left="-567"/>
        <w:jc w:val="center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регулируемым проектом постановления Правительства Республики Дагестан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left="-567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 w:firstLine="567"/>
        <w:jc w:val="both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проекта постановления Правительства Республики Дагестан проведен мониторинг состояния федеральной и региональной нормативной правовой базы по вопросам, регулируемым проектом постановления.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проведенного мониторинга по вопросам, регулируемым проектом постановления, установлено, что аналогичные нормативные акты приняты в Новосибирской и Архангельской областях.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67" w:firstLine="567"/>
        <w:jc w:val="center"/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Style w:val="711"/>
        <w:tblW w:w="0" w:type="auto"/>
        <w:tblInd w:w="-636" w:type="dxa"/>
        <w:tblLayout w:type="fixed"/>
        <w:tblLook w:val="04A0" w:firstRow="1" w:lastRow="0" w:firstColumn="1" w:lastColumn="0" w:noHBand="0" w:noVBand="1"/>
      </w:tblPr>
      <w:tblGrid>
        <w:gridCol w:w="4642"/>
        <w:gridCol w:w="53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[SIGNERSTAMP1]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658"/>
    <w:next w:val="658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58"/>
    <w:next w:val="658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58"/>
    <w:next w:val="658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58"/>
    <w:next w:val="658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58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link w:val="705"/>
    <w:uiPriority w:val="99"/>
  </w:style>
  <w:style w:type="paragraph" w:styleId="707">
    <w:name w:val="Footer"/>
    <w:basedOn w:val="6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58"/>
    <w:next w:val="65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5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5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58"/>
    <w:next w:val="658"/>
    <w:uiPriority w:val="39"/>
    <w:unhideWhenUsed/>
    <w:pPr>
      <w:spacing w:after="57"/>
    </w:pPr>
  </w:style>
  <w:style w:type="paragraph" w:styleId="845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6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7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48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9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0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1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2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8"/>
    <w:next w:val="658"/>
    <w:uiPriority w:val="99"/>
    <w:unhideWhenUsed/>
    <w:pPr>
      <w:spacing w:after="0"/>
    </w:pPr>
  </w:style>
  <w:style w:type="paragraph" w:styleId="855">
    <w:name w:val="No Spacing"/>
    <w:basedOn w:val="658"/>
    <w:uiPriority w:val="1"/>
    <w:qFormat/>
    <w:pPr>
      <w:spacing w:after="0" w:line="240" w:lineRule="auto"/>
    </w:pPr>
  </w:style>
  <w:style w:type="paragraph" w:styleId="856">
    <w:name w:val="List Paragraph"/>
    <w:basedOn w:val="658"/>
    <w:uiPriority w:val="34"/>
    <w:qFormat/>
    <w:pPr>
      <w:contextualSpacing/>
      <w:ind w:left="720"/>
    </w:pPr>
  </w:style>
  <w:style w:type="paragraph" w:styleId="857" w:customStyle="1">
    <w:name w:val="Основной текст с отступом1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Выделение1"/>
    <w:uiPriority w:val="20"/>
    <w:qFormat/>
    <w:rPr>
      <w:i/>
      <w:iCs/>
      <w:sz w:val="18"/>
    </w:rPr>
  </w:style>
  <w:style w:type="paragraph" w:styleId="859" w:customStyle="1">
    <w:name w:val="Название"/>
    <w:qFormat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0" w:customStyle="1">
    <w:name w:val="Основной текст с отступом2"/>
    <w:pPr>
      <w:ind w:left="283"/>
      <w:jc w:val="both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862">
    <w:name w:val="annotation text"/>
    <w:basedOn w:val="658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668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Djamy</dc:creator>
  <cp:lastModifiedBy>ruslan.m</cp:lastModifiedBy>
  <cp:revision>41</cp:revision>
  <dcterms:created xsi:type="dcterms:W3CDTF">2024-08-16T13:30:00Z</dcterms:created>
  <dcterms:modified xsi:type="dcterms:W3CDTF">2024-11-18T13:47:20Z</dcterms:modified>
</cp:coreProperties>
</file>