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Проект</w:t>
      </w:r>
    </w:p>
    <w:p>
      <w:pPr>
        <w:widowControl w:val="off"/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  <w:t xml:space="preserve">ПРАВИТЕЛЬСТВО РЕСПУБЛИКИ ДАГЕСТАН</w:t>
      </w:r>
    </w:p>
    <w:p>
      <w:pPr>
        <w:widowControl w:val="off"/>
        <w:ind w:firstLine="567"/>
        <w:jc w:val="center"/>
        <w:rPr>
          <w:b/>
          <w:bCs/>
          <w:sz w:val="28"/>
          <w:szCs w:val="28"/>
          <w:highlight w:val="white"/>
        </w:rPr>
      </w:pPr>
    </w:p>
    <w:p>
      <w:pPr>
        <w:widowControl w:val="off"/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  <w:t xml:space="preserve">ПОСТАНОВЛЕНИЕ</w:t>
      </w:r>
    </w:p>
    <w:p>
      <w:pPr>
        <w:widowControl w:val="off"/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  <w:t xml:space="preserve">от __ _________ 2025 г. № __</w:t>
      </w:r>
    </w:p>
    <w:p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</w:t>
      </w:r>
    </w:p>
    <w:p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Республики Дагестан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 о с т а н о в л я е т:</w:t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highlight w:val="white"/>
        </w:rPr>
        <w:t xml:space="preserve">Дополнить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Перечень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Дагестан, утвержденный 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</w:t>
      </w:r>
      <w:r>
        <w:rPr>
          <w:color w:val="000000" w:themeColor="text1"/>
          <w:sz w:val="28"/>
          <w:szCs w:val="28"/>
          <w:highlight w:val="white"/>
        </w:rPr>
        <w:t xml:space="preserve">м</w:t>
      </w:r>
      <w:r>
        <w:rPr>
          <w:color w:val="000000" w:themeColor="text1"/>
          <w:sz w:val="28"/>
          <w:szCs w:val="28"/>
          <w:highlight w:val="white"/>
        </w:rPr>
        <w:t xml:space="preserve"> Правительства Республики Дагестан </w:t>
      </w:r>
      <w:r>
        <w:rPr>
          <w:sz w:val="28"/>
          <w:szCs w:val="28"/>
          <w:highlight w:val="white"/>
        </w:rPr>
        <w:t xml:space="preserve">от 18 сентября 2024 года № </w:t>
      </w:r>
      <w:r>
        <w:rPr>
          <w:sz w:val="28"/>
          <w:szCs w:val="28"/>
        </w:rPr>
        <w:t xml:space="preserve">287</w:t>
      </w:r>
      <w:r>
        <w:rPr>
          <w:color w:val="000000" w:themeColor="text1"/>
          <w:sz w:val="28"/>
          <w:szCs w:val="28"/>
        </w:rPr>
        <w:t xml:space="preserve"> «Об утверждении Перечня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центры» (</w:t>
      </w:r>
      <w:r>
        <w:rPr>
          <w:color w:val="000000" w:themeColor="text1"/>
          <w:sz w:val="28"/>
          <w:szCs w:val="28"/>
          <w:highlight w:val="white"/>
        </w:rPr>
        <w:t xml:space="preserve">интернет-портал правовой информации Республики Дагестан (</w:t>
      </w:r>
      <w:hyperlink r:id="rId13" w:tooltip="&lt;div class=&quot;doc www&quot;&gt;&lt;span class=&quot;aligner&quot;&gt;&lt;div class=&quot;icon listDocWWW-16&quot;&gt;&lt;/div&gt;&lt;/span&gt;pravo.e-dag.ru&lt;/div&gt;" w:history="1">
        <w:r>
          <w:rPr>
            <w:rStyle w:val="af9"/>
            <w:color w:val="000000" w:themeColor="text1"/>
            <w:sz w:val="28"/>
            <w:szCs w:val="28"/>
            <w:highlight w:val="white"/>
            <w:u w:val="none"/>
          </w:rPr>
          <w:t xml:space="preserve">www.pravo.e-dag.ru</w:t>
        </w:r>
      </w:hyperlink>
      <w:r>
        <w:rPr>
          <w:color w:val="000000" w:themeColor="text1"/>
          <w:sz w:val="28"/>
          <w:szCs w:val="28"/>
          <w:highlight w:val="white"/>
        </w:rPr>
        <w:t xml:space="preserve">) 2024, 20 сентября, № 05002014033; 15 ноября, №  05002014661; 2025, 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7 марта,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№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05002015470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16 апреля, № 05002015700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07 мая,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05002015801</w:t>
      </w:r>
      <w:r>
        <w:rPr>
          <w:color w:val="000000" w:themeColor="text1"/>
          <w:sz w:val="28"/>
          <w:szCs w:val="28"/>
          <w:highlight w:val="white"/>
        </w:rPr>
        <w:t xml:space="preserve">)  </w:t>
      </w:r>
      <w:r>
        <w:rPr>
          <w:sz w:val="28"/>
          <w:szCs w:val="28"/>
          <w:highlight w:val="white"/>
        </w:rPr>
        <w:t xml:space="preserve">разделами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</w:p>
    <w:p>
      <w:pPr>
        <w:pStyle w:val="a5"/>
        <w:numPr>
          <w:numId w:val="7"/>
          <w:ilvl w:val="0"/>
        </w:numPr>
        <w:tabs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«Министерство образования и науки Республики Дагестан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jc w:val="both"/>
        <w:rPr>
          <w:bCs/>
        </w:rPr>
      </w:pPr>
      <w:r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bidi="ru-RU"/>
        </w:rPr>
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   </w:t>
      </w:r>
      <w:r>
        <w:rPr>
          <w:bCs/>
          <w:sz w:val="28"/>
          <w:szCs w:val="28"/>
          <w:lang w:bidi="ru-RU"/>
        </w:rPr>
        <w:t xml:space="preserve">2. </w:t>
      </w:r>
      <w:r>
        <w:rPr>
          <w:rFonts w:hint="eastAsia" w:asciiTheme="minorHAnsi" w:hAnsiTheme="minorHAnsi" w:eastAsiaTheme="minorHAnsi" w:cstheme="minorBidi"/>
          <w:bCs/>
          <w:sz w:val="28"/>
          <w:szCs w:val="28"/>
          <w:lang w:eastAsia="en-US"/>
        </w:rPr>
        <w:t xml:space="preserve"> </w:t>
      </w:r>
      <w:r>
        <w:rPr>
          <w:rFonts w:hint="eastAsia"/>
          <w:bCs/>
          <w:sz w:val="28"/>
          <w:szCs w:val="28"/>
          <w:lang w:bidi="ru-RU"/>
        </w:rPr>
        <w:t xml:space="preserve">Организация отдыха и оздоровления детей, подростков и молодежи</w:t>
      </w:r>
      <w:r>
        <w:rPr>
          <w:bCs/>
          <w:sz w:val="28"/>
          <w:szCs w:val="28"/>
          <w:lang w:bidi="ru-RU"/>
        </w:rPr>
        <w:t xml:space="preserve">.»</w:t>
      </w:r>
      <w:r>
        <w:rPr>
          <w:bCs/>
          <w:sz w:val="28"/>
          <w:szCs w:val="28"/>
          <w:lang w:bidi="ru-RU"/>
        </w:rPr>
        <w:t xml:space="preserve">;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ind w:firstLine="85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«Министерство юстиции Республики Дагестан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1. Прием заявлений и выдача повторных свидетельств о государственной регистрации актов гражданского состояния.»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ind w:firstLine="850"/>
        <w:jc w:val="both"/>
      </w:pPr>
      <w:r>
        <w:rPr>
          <w:sz w:val="28"/>
          <w:szCs w:val="28"/>
        </w:rPr>
        <w:t xml:space="preserve">3. «Комитет по виноградарству и алкогольному регулированию Республики Дагестан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1. Выдача лицензий на розничную продажу алкогольной продукции.»</w:t>
      </w:r>
      <w:r>
        <w:rPr>
          <w:sz w:val="28"/>
          <w:szCs w:val="28"/>
        </w:rPr>
        <w:t xml:space="preserve">.</w:t>
      </w:r>
    </w:p>
    <w:p>
      <w:pPr>
        <w:pStyle w:val="14"/>
        <w:tabs>
          <w:tab w:val="left" w:pos="1417"/>
          <w:tab w:val="left" w:pos="1559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f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c>
          <w:tcPr>
            <w:tcW w:w="4672" w:type="dxa"/>
          </w:tcPr>
          <w:p>
            <w:pPr>
              <w:pStyle w:val="ConsPlusNormal"/>
              <w:ind w:right="5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Председатель Правительства</w:t>
            </w:r>
          </w:p>
          <w:p>
            <w:pPr>
              <w:pStyle w:val="ConsPlusNormal"/>
              <w:ind w:right="59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Республики Дагестан</w:t>
            </w:r>
          </w:p>
        </w:tc>
        <w:tc>
          <w:tcPr>
            <w:tcW w:w="4673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Абдулмуслимов</w:t>
            </w:r>
          </w:p>
        </w:tc>
      </w:tr>
    </w:tbl>
    <w:p>
      <w:pPr>
        <w:pStyle w:val="ConsPlusNormal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>
      <w:pPr>
        <w:pStyle w:val="ConsPlusNormal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rPr>
                <w:highlight w:val="white"/>
              </w:rPr>
            </w:pPr>
          </w:p>
        </w:tc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[SIGNERSTAMP1]</w:t>
            </w:r>
          </w:p>
        </w:tc>
      </w:tr>
    </w:tbl>
    <w:p>
      <w:pPr>
        <w:contextualSpacing/>
        <w:jc w:val="center"/>
        <w:rPr>
          <w:b/>
          <w:bCs/>
          <w:sz w:val="28"/>
          <w:szCs w:val="28"/>
          <w:highlight w:val="white"/>
        </w:rPr>
      </w:pPr>
    </w:p>
    <w:p>
      <w:pPr>
        <w:contextualSpacing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Пояснительная записка</w:t>
      </w:r>
    </w:p>
    <w:p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</w:p>
    <w:p>
      <w:pPr>
        <w:ind w:firstLine="709"/>
        <w:contextualSpacing/>
        <w:jc w:val="center"/>
        <w:rPr>
          <w:b/>
          <w:bCs/>
          <w:sz w:val="32"/>
          <w:szCs w:val="32"/>
          <w:highlight w:val="white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Настоящий п</w:t>
      </w:r>
      <w:r>
        <w:rPr>
          <w:color w:val="000000"/>
          <w:spacing w:val="-4"/>
          <w:sz w:val="28"/>
          <w:szCs w:val="28"/>
          <w:highlight w:val="white"/>
        </w:rPr>
        <w:t xml:space="preserve">роект постановления разработан в целях увеличения количества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 в рамках реализации  абзаца девять подпункта «а» пункта 3 постановления Правительства РФ </w:t>
      </w:r>
      <w:r>
        <w:rPr>
          <w:color w:val="000000"/>
          <w:spacing w:val="-4"/>
          <w:sz w:val="28"/>
          <w:szCs w:val="28"/>
          <w:highlight w:val="white"/>
        </w:rPr>
        <w:br/>
      </w:r>
      <w:r>
        <w:rPr>
          <w:color w:val="000000"/>
          <w:spacing w:val="-4"/>
          <w:sz w:val="28"/>
          <w:szCs w:val="28"/>
          <w:highlight w:val="white"/>
        </w:rPr>
        <w:t xml:space="preserve">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согласно которому высшим исполнительным органам субъектов Российской Федерации рекомендовано обеспечить перевод очных обращений граждан за предоставлением государственных услуг, предоставляемых исполнительными органами субъектов Российской Федерации, в многофункциональные центры, определив перечень государственных услуг (при наличии) с указанием сроков реализации, которые будут предоставляться в упреждающем (</w:t>
      </w:r>
      <w:r>
        <w:rPr>
          <w:color w:val="000000"/>
          <w:spacing w:val="-4"/>
          <w:sz w:val="28"/>
          <w:szCs w:val="28"/>
          <w:highlight w:val="white"/>
        </w:rPr>
        <w:t xml:space="preserve">проактивном</w:t>
      </w:r>
      <w:r>
        <w:rPr>
          <w:color w:val="000000"/>
          <w:spacing w:val="-4"/>
          <w:sz w:val="28"/>
          <w:szCs w:val="28"/>
          <w:highlight w:val="white"/>
        </w:rPr>
        <w:t xml:space="preserve">) режиме и (или) исключительно в электронном виде.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Республики Дагестан </w:t>
      </w:r>
      <w:r>
        <w:rPr>
          <w:color w:val="000000" w:themeColor="text1"/>
          <w:sz w:val="28"/>
          <w:szCs w:val="28"/>
        </w:rPr>
        <w:t xml:space="preserve">не повлечет социально-экономических, финансовых и иных последствий для бюджета Республики Дагестан.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jc w:val="both"/>
        <w:rPr>
          <w:highlight w:val="white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/>
          <w:sz w:val="28"/>
          <w:szCs w:val="28"/>
          <w:highlight w:val="white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jc w:val="both"/>
        <w:rPr>
          <w:sz w:val="28"/>
          <w:szCs w:val="28"/>
          <w:highlight w:val="white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40"/>
        <w:jc w:val="both"/>
        <w:rPr>
          <w:sz w:val="28"/>
          <w:szCs w:val="28"/>
          <w:highlight w:val="whit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rPr>
                <w:highlight w:val="white"/>
              </w:rPr>
            </w:pPr>
          </w:p>
        </w:tc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[SIGNERSTAMP1]</w:t>
            </w:r>
          </w:p>
        </w:tc>
      </w:tr>
    </w:tbl>
    <w:p>
      <w:pPr>
        <w:spacing w:after="160" w:line="259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br w:type="page" w:clear="all"/>
      </w:r>
    </w:p>
    <w:p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Финансово-экономическое обоснование</w:t>
      </w:r>
    </w:p>
    <w:p>
      <w:pPr>
        <w:contextualSpacing/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 проекту постановления Правительства Республики Дагестан «</w:t>
      </w:r>
      <w:r>
        <w:rPr>
          <w:b/>
          <w:bCs/>
          <w:sz w:val="28"/>
          <w:szCs w:val="28"/>
        </w:rPr>
        <w:t xml:space="preserve">О внесении изменений в Перечень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</w:t>
      </w:r>
      <w:r>
        <w:rPr>
          <w:b/>
          <w:sz w:val="28"/>
          <w:szCs w:val="28"/>
          <w:highlight w:val="white"/>
        </w:rPr>
        <w:t xml:space="preserve">»</w:t>
      </w:r>
    </w:p>
    <w:p>
      <w:pPr>
        <w:ind w:firstLine="709"/>
        <w:jc w:val="center"/>
        <w:rPr>
          <w:b/>
          <w:sz w:val="28"/>
          <w:szCs w:val="28"/>
          <w:highlight w:val="white"/>
        </w:rPr>
      </w:pP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Принятие проекта постановления не потребует выделения дополнительных финансовых средств из республиканского бюджета Республики Дагестан. </w:t>
      </w: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</w:p>
    <w:p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ПЕРЕЧЕНЬ</w:t>
      </w:r>
    </w:p>
    <w:p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проекта постановления Правительства</w:t>
      </w:r>
    </w:p>
    <w:p>
      <w:pPr>
        <w:contextualSpacing/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Республики Дагестан «</w:t>
      </w:r>
      <w:r>
        <w:rPr>
          <w:b/>
          <w:sz w:val="28"/>
          <w:szCs w:val="28"/>
        </w:rPr>
        <w:t xml:space="preserve">О внесении изменений в Перечень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</w:t>
      </w:r>
      <w:r>
        <w:rPr>
          <w:b/>
          <w:sz w:val="28"/>
          <w:szCs w:val="28"/>
          <w:highlight w:val="white"/>
        </w:rPr>
        <w:t xml:space="preserve">»</w:t>
      </w:r>
    </w:p>
    <w:p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Принятие проекта постановления не повлечет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</w:p>
    <w:p>
      <w:pPr>
        <w:ind w:firstLine="709"/>
        <w:contextualSpacing/>
        <w:jc w:val="both"/>
        <w:rPr>
          <w:sz w:val="28"/>
          <w:szCs w:val="28"/>
          <w:highlight w:val="white"/>
        </w:rPr>
      </w:pP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Справка</w:t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</w:t>
      </w:r>
    </w:p>
    <w:p>
      <w:pPr>
        <w:contextualSpacing/>
        <w:jc w:val="center"/>
        <w:rPr>
          <w:b/>
          <w:sz w:val="28"/>
          <w:szCs w:val="28"/>
          <w:highlight w:val="white"/>
        </w:rPr>
      </w:pPr>
    </w:p>
    <w:p>
      <w:pPr>
        <w:pStyle w:val="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Соответствующие нормативные правовые акты приняты в ряде субъектов Российской Федерации, в частности в Иркутской области, Республике Хакасия, Краснодарском крае, Республике Алтай и в других субъектах Российской Федерации.</w:t>
      </w:r>
    </w:p>
    <w:p>
      <w:pPr>
        <w:rPr>
          <w:highlight w:val="white"/>
        </w:rPr>
      </w:pPr>
    </w:p>
    <w:p>
      <w:pPr>
        <w:rPr>
          <w:highlight w:val="white"/>
        </w:rPr>
      </w:pPr>
    </w:p>
    <w:p>
      <w:pPr>
        <w:rPr>
          <w:highlight w:val="white"/>
        </w:rPr>
      </w:pPr>
    </w:p>
    <w:p>
      <w:pPr>
        <w:rPr>
          <w:highlight w:val="whit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rPr>
                <w:highlight w:val="white"/>
              </w:rPr>
            </w:pPr>
          </w:p>
        </w:tc>
        <w:tc>
          <w:tcPr>
            <w:tcW w:w="47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[SIGNERSTAMP1]</w:t>
            </w:r>
          </w:p>
        </w:tc>
      </w:tr>
    </w:tbl>
    <w:p>
      <w:pPr>
        <w:rPr>
          <w:highlight w:val="white"/>
        </w:rPr>
      </w:pPr>
    </w:p>
    <w:sectPr>
      <w:headerReference w:type="first" r:id="rId9"/>
      <w:footerReference w:type="default" r:id="rId10"/>
      <w:footerReference w:type="first" r:id="rId11"/>
      <w:pgSz w:w="11906" w:h="16838"/>
      <w:pgMar w:top="1134" w:right="850" w:bottom="1134" w:left="993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</w:pPr>
  </w:p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1AE5A78">
      <w:start w:val="1"/>
      <w:numFmt w:val="decimal"/>
      <w:lvlText w:val="%1."/>
      <w:lvlJc w:val="left"/>
      <w:pPr>
        <w:ind w:left="1276" w:hanging="360"/>
      </w:pPr>
    </w:lvl>
    <w:lvl w:ilvl="1" w:tplc="3200B42C">
      <w:start w:val="1"/>
      <w:numFmt w:val="lowerLetter"/>
      <w:lvlText w:val="%2."/>
      <w:lvlJc w:val="left"/>
      <w:pPr>
        <w:ind w:left="1996" w:hanging="360"/>
      </w:pPr>
    </w:lvl>
    <w:lvl w:ilvl="2" w:tplc="6C3EDDB8">
      <w:start w:val="1"/>
      <w:numFmt w:val="lowerRoman"/>
      <w:lvlText w:val="%3."/>
      <w:lvlJc w:val="right"/>
      <w:pPr>
        <w:ind w:left="2716" w:hanging="180"/>
      </w:pPr>
    </w:lvl>
    <w:lvl w:ilvl="3" w:tplc="84C04366">
      <w:start w:val="1"/>
      <w:numFmt w:val="decimal"/>
      <w:lvlText w:val="%4."/>
      <w:lvlJc w:val="left"/>
      <w:pPr>
        <w:ind w:left="3436" w:hanging="360"/>
      </w:pPr>
    </w:lvl>
    <w:lvl w:ilvl="4" w:tplc="0E5AF35A">
      <w:start w:val="1"/>
      <w:numFmt w:val="lowerLetter"/>
      <w:lvlText w:val="%5."/>
      <w:lvlJc w:val="left"/>
      <w:pPr>
        <w:ind w:left="4156" w:hanging="360"/>
      </w:pPr>
    </w:lvl>
    <w:lvl w:ilvl="5" w:tplc="5590E8F0">
      <w:start w:val="1"/>
      <w:numFmt w:val="lowerRoman"/>
      <w:lvlText w:val="%6."/>
      <w:lvlJc w:val="right"/>
      <w:pPr>
        <w:ind w:left="4876" w:hanging="180"/>
      </w:pPr>
    </w:lvl>
    <w:lvl w:ilvl="6" w:tplc="C6D2EE22">
      <w:start w:val="1"/>
      <w:numFmt w:val="decimal"/>
      <w:lvlText w:val="%7."/>
      <w:lvlJc w:val="left"/>
      <w:pPr>
        <w:ind w:left="5596" w:hanging="360"/>
      </w:pPr>
    </w:lvl>
    <w:lvl w:ilvl="7" w:tplc="30CED846">
      <w:start w:val="1"/>
      <w:numFmt w:val="lowerLetter"/>
      <w:lvlText w:val="%8."/>
      <w:lvlJc w:val="left"/>
      <w:pPr>
        <w:ind w:left="6316" w:hanging="360"/>
      </w:pPr>
    </w:lvl>
    <w:lvl w:ilvl="8" w:tplc="A142F8B0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multiLevelType w:val="hybridMultilevel"/>
    <w:lvl w:ilvl="0" w:tplc="A3D6D9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D9E2502">
      <w:start w:val="1"/>
      <w:numFmt w:val="lowerLetter"/>
      <w:lvlText w:val="%2."/>
      <w:lvlJc w:val="left"/>
      <w:pPr>
        <w:ind w:left="1440" w:hanging="360"/>
      </w:pPr>
    </w:lvl>
    <w:lvl w:ilvl="2" w:tplc="1FB0185E">
      <w:start w:val="1"/>
      <w:numFmt w:val="lowerRoman"/>
      <w:lvlText w:val="%3."/>
      <w:lvlJc w:val="right"/>
      <w:pPr>
        <w:ind w:left="2160" w:hanging="180"/>
      </w:pPr>
    </w:lvl>
    <w:lvl w:ilvl="3" w:tplc="4D2AD4D8">
      <w:start w:val="1"/>
      <w:numFmt w:val="decimal"/>
      <w:lvlText w:val="%4."/>
      <w:lvlJc w:val="left"/>
      <w:pPr>
        <w:ind w:left="2880" w:hanging="360"/>
      </w:pPr>
    </w:lvl>
    <w:lvl w:ilvl="4" w:tplc="EDF43350">
      <w:start w:val="1"/>
      <w:numFmt w:val="lowerLetter"/>
      <w:lvlText w:val="%5."/>
      <w:lvlJc w:val="left"/>
      <w:pPr>
        <w:ind w:left="3600" w:hanging="360"/>
      </w:pPr>
    </w:lvl>
    <w:lvl w:ilvl="5" w:tplc="D37AA79C">
      <w:start w:val="1"/>
      <w:numFmt w:val="lowerRoman"/>
      <w:lvlText w:val="%6."/>
      <w:lvlJc w:val="right"/>
      <w:pPr>
        <w:ind w:left="4320" w:hanging="180"/>
      </w:pPr>
    </w:lvl>
    <w:lvl w:ilvl="6" w:tplc="8B5E1F5A">
      <w:start w:val="1"/>
      <w:numFmt w:val="decimal"/>
      <w:lvlText w:val="%7."/>
      <w:lvlJc w:val="left"/>
      <w:pPr>
        <w:ind w:left="5040" w:hanging="360"/>
      </w:pPr>
    </w:lvl>
    <w:lvl w:ilvl="7" w:tplc="49CCADC2">
      <w:start w:val="1"/>
      <w:numFmt w:val="lowerLetter"/>
      <w:lvlText w:val="%8."/>
      <w:lvlJc w:val="left"/>
      <w:pPr>
        <w:ind w:left="5760" w:hanging="360"/>
      </w:pPr>
    </w:lvl>
    <w:lvl w:ilvl="8" w:tplc="97AAC2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0B80254">
      <w:start w:val="1"/>
      <w:numFmt w:val="decimal"/>
      <w:lvlText w:val="%1."/>
      <w:lvlJc w:val="left"/>
      <w:pPr>
        <w:ind w:left="1429" w:hanging="360"/>
      </w:pPr>
    </w:lvl>
    <w:lvl w:ilvl="1" w:tplc="A412FA6C">
      <w:start w:val="1"/>
      <w:numFmt w:val="lowerLetter"/>
      <w:lvlText w:val="%2."/>
      <w:lvlJc w:val="left"/>
      <w:pPr>
        <w:ind w:left="2149" w:hanging="360"/>
      </w:pPr>
    </w:lvl>
    <w:lvl w:ilvl="2" w:tplc="8ABCB1E2">
      <w:start w:val="1"/>
      <w:numFmt w:val="lowerRoman"/>
      <w:lvlText w:val="%3."/>
      <w:lvlJc w:val="right"/>
      <w:pPr>
        <w:ind w:left="2869" w:hanging="180"/>
      </w:pPr>
    </w:lvl>
    <w:lvl w:ilvl="3" w:tplc="DB2A8CFA">
      <w:start w:val="1"/>
      <w:numFmt w:val="decimal"/>
      <w:lvlText w:val="%4."/>
      <w:lvlJc w:val="left"/>
      <w:pPr>
        <w:ind w:left="3589" w:hanging="360"/>
      </w:pPr>
    </w:lvl>
    <w:lvl w:ilvl="4" w:tplc="F5FAFF20">
      <w:start w:val="1"/>
      <w:numFmt w:val="lowerLetter"/>
      <w:lvlText w:val="%5."/>
      <w:lvlJc w:val="left"/>
      <w:pPr>
        <w:ind w:left="4309" w:hanging="360"/>
      </w:pPr>
    </w:lvl>
    <w:lvl w:ilvl="5" w:tplc="0DA2667A">
      <w:start w:val="1"/>
      <w:numFmt w:val="lowerRoman"/>
      <w:lvlText w:val="%6."/>
      <w:lvlJc w:val="right"/>
      <w:pPr>
        <w:ind w:left="5029" w:hanging="180"/>
      </w:pPr>
    </w:lvl>
    <w:lvl w:ilvl="6" w:tplc="F47A77F8">
      <w:start w:val="1"/>
      <w:numFmt w:val="decimal"/>
      <w:lvlText w:val="%7."/>
      <w:lvlJc w:val="left"/>
      <w:pPr>
        <w:ind w:left="5749" w:hanging="360"/>
      </w:pPr>
    </w:lvl>
    <w:lvl w:ilvl="7" w:tplc="D72A051A">
      <w:start w:val="1"/>
      <w:numFmt w:val="lowerLetter"/>
      <w:lvlText w:val="%8."/>
      <w:lvlJc w:val="left"/>
      <w:pPr>
        <w:ind w:left="6469" w:hanging="360"/>
      </w:pPr>
    </w:lvl>
    <w:lvl w:ilvl="8" w:tplc="275A170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plc="33C6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2437E">
      <w:start w:val="1"/>
      <w:numFmt w:val="lowerLetter"/>
      <w:lvlText w:val="%2."/>
      <w:lvlJc w:val="left"/>
      <w:pPr>
        <w:ind w:left="1440" w:hanging="360"/>
      </w:pPr>
    </w:lvl>
    <w:lvl w:ilvl="2" w:tplc="C97AD192">
      <w:start w:val="1"/>
      <w:numFmt w:val="lowerRoman"/>
      <w:lvlText w:val="%3."/>
      <w:lvlJc w:val="right"/>
      <w:pPr>
        <w:ind w:left="2160" w:hanging="180"/>
      </w:pPr>
    </w:lvl>
    <w:lvl w:ilvl="3" w:tplc="763AEE9C">
      <w:start w:val="1"/>
      <w:numFmt w:val="decimal"/>
      <w:lvlText w:val="%4."/>
      <w:lvlJc w:val="left"/>
      <w:pPr>
        <w:ind w:left="2880" w:hanging="360"/>
      </w:pPr>
    </w:lvl>
    <w:lvl w:ilvl="4" w:tplc="90CC7EE8">
      <w:start w:val="1"/>
      <w:numFmt w:val="lowerLetter"/>
      <w:lvlText w:val="%5."/>
      <w:lvlJc w:val="left"/>
      <w:pPr>
        <w:ind w:left="3600" w:hanging="360"/>
      </w:pPr>
    </w:lvl>
    <w:lvl w:ilvl="5" w:tplc="1D103D6C">
      <w:start w:val="1"/>
      <w:numFmt w:val="lowerRoman"/>
      <w:lvlText w:val="%6."/>
      <w:lvlJc w:val="right"/>
      <w:pPr>
        <w:ind w:left="4320" w:hanging="180"/>
      </w:pPr>
    </w:lvl>
    <w:lvl w:ilvl="6" w:tplc="EAB271C0">
      <w:start w:val="1"/>
      <w:numFmt w:val="decimal"/>
      <w:lvlText w:val="%7."/>
      <w:lvlJc w:val="left"/>
      <w:pPr>
        <w:ind w:left="5040" w:hanging="360"/>
      </w:pPr>
    </w:lvl>
    <w:lvl w:ilvl="7" w:tplc="5D365C10">
      <w:start w:val="1"/>
      <w:numFmt w:val="lowerLetter"/>
      <w:lvlText w:val="%8."/>
      <w:lvlJc w:val="left"/>
      <w:pPr>
        <w:ind w:left="5760" w:hanging="360"/>
      </w:pPr>
    </w:lvl>
    <w:lvl w:ilvl="8" w:tplc="41DE647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4AA07096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893AEF78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7D50D002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5A3416E6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C274514A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0F8A7662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F684B64C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313E933A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981E47AE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5BE4D522">
      <w:start w:val="1"/>
      <w:numFmt w:val="decimal"/>
      <w:lvlText w:val="%1."/>
      <w:lvlJc w:val="left"/>
      <w:pPr>
        <w:ind w:left="1276" w:hanging="360"/>
      </w:pPr>
    </w:lvl>
    <w:lvl w:ilvl="1" w:tplc="0D84E36E">
      <w:start w:val="1"/>
      <w:numFmt w:val="lowerLetter"/>
      <w:lvlText w:val="%2."/>
      <w:lvlJc w:val="left"/>
      <w:pPr>
        <w:ind w:left="1996" w:hanging="360"/>
      </w:pPr>
    </w:lvl>
    <w:lvl w:ilvl="2" w:tplc="9300E614">
      <w:start w:val="1"/>
      <w:numFmt w:val="lowerRoman"/>
      <w:lvlText w:val="%3."/>
      <w:lvlJc w:val="right"/>
      <w:pPr>
        <w:ind w:left="2716" w:hanging="180"/>
      </w:pPr>
    </w:lvl>
    <w:lvl w:ilvl="3" w:tplc="0E2AB6A8">
      <w:start w:val="1"/>
      <w:numFmt w:val="decimal"/>
      <w:lvlText w:val="%4."/>
      <w:lvlJc w:val="left"/>
      <w:pPr>
        <w:ind w:left="3436" w:hanging="360"/>
      </w:pPr>
    </w:lvl>
    <w:lvl w:ilvl="4" w:tplc="C2BC401E">
      <w:start w:val="1"/>
      <w:numFmt w:val="lowerLetter"/>
      <w:lvlText w:val="%5."/>
      <w:lvlJc w:val="left"/>
      <w:pPr>
        <w:ind w:left="4156" w:hanging="360"/>
      </w:pPr>
    </w:lvl>
    <w:lvl w:ilvl="5" w:tplc="0CEE73D2">
      <w:start w:val="1"/>
      <w:numFmt w:val="lowerRoman"/>
      <w:lvlText w:val="%6."/>
      <w:lvlJc w:val="right"/>
      <w:pPr>
        <w:ind w:left="4876" w:hanging="180"/>
      </w:pPr>
    </w:lvl>
    <w:lvl w:ilvl="6" w:tplc="9D5E8EAE">
      <w:start w:val="1"/>
      <w:numFmt w:val="decimal"/>
      <w:lvlText w:val="%7."/>
      <w:lvlJc w:val="left"/>
      <w:pPr>
        <w:ind w:left="5596" w:hanging="360"/>
      </w:pPr>
    </w:lvl>
    <w:lvl w:ilvl="7" w:tplc="2E2A7488">
      <w:start w:val="1"/>
      <w:numFmt w:val="lowerLetter"/>
      <w:lvlText w:val="%8."/>
      <w:lvlJc w:val="left"/>
      <w:pPr>
        <w:ind w:left="6316" w:hanging="360"/>
      </w:pPr>
    </w:lvl>
    <w:lvl w:ilvl="8" w:tplc="130ACACA">
      <w:start w:val="1"/>
      <w:numFmt w:val="lowerRoman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 w:tplc="6FEA0206">
      <w:start w:val="1"/>
      <w:numFmt w:val="decimal"/>
      <w:lvlText w:val="%1."/>
      <w:lvlJc w:val="left"/>
      <w:pPr>
        <w:ind w:left="1249" w:hanging="360"/>
      </w:pPr>
    </w:lvl>
    <w:lvl w:ilvl="1" w:tplc="F20AF7EC">
      <w:start w:val="1"/>
      <w:numFmt w:val="lowerLetter"/>
      <w:lvlText w:val="%2."/>
      <w:lvlJc w:val="left"/>
      <w:pPr>
        <w:ind w:left="1969" w:hanging="360"/>
      </w:pPr>
    </w:lvl>
    <w:lvl w:ilvl="2" w:tplc="E1F06BD4">
      <w:start w:val="1"/>
      <w:numFmt w:val="lowerRoman"/>
      <w:lvlText w:val="%3."/>
      <w:lvlJc w:val="right"/>
      <w:pPr>
        <w:ind w:left="2689" w:hanging="180"/>
      </w:pPr>
    </w:lvl>
    <w:lvl w:ilvl="3" w:tplc="34E47268">
      <w:start w:val="1"/>
      <w:numFmt w:val="decimal"/>
      <w:lvlText w:val="%4."/>
      <w:lvlJc w:val="left"/>
      <w:pPr>
        <w:ind w:left="3409" w:hanging="360"/>
      </w:pPr>
    </w:lvl>
    <w:lvl w:ilvl="4" w:tplc="5C42B48C">
      <w:start w:val="1"/>
      <w:numFmt w:val="lowerLetter"/>
      <w:lvlText w:val="%5."/>
      <w:lvlJc w:val="left"/>
      <w:pPr>
        <w:ind w:left="4129" w:hanging="360"/>
      </w:pPr>
    </w:lvl>
    <w:lvl w:ilvl="5" w:tplc="06623778">
      <w:start w:val="1"/>
      <w:numFmt w:val="lowerRoman"/>
      <w:lvlText w:val="%6."/>
      <w:lvlJc w:val="right"/>
      <w:pPr>
        <w:ind w:left="4849" w:hanging="180"/>
      </w:pPr>
    </w:lvl>
    <w:lvl w:ilvl="6" w:tplc="578605D6">
      <w:start w:val="1"/>
      <w:numFmt w:val="decimal"/>
      <w:lvlText w:val="%7."/>
      <w:lvlJc w:val="left"/>
      <w:pPr>
        <w:ind w:left="5569" w:hanging="360"/>
      </w:pPr>
    </w:lvl>
    <w:lvl w:ilvl="7" w:tplc="44FA8FD0">
      <w:start w:val="1"/>
      <w:numFmt w:val="lowerLetter"/>
      <w:lvlText w:val="%8."/>
      <w:lvlJc w:val="left"/>
      <w:pPr>
        <w:ind w:left="6289" w:hanging="360"/>
      </w:pPr>
    </w:lvl>
    <w:lvl w:ilvl="8" w:tplc="90EA0450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a3" w:customStyle="1">
    <w:name w:val="Название объекта Знак"/>
    <w:link w:val="a4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8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styleId="aa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c" w:customStyle="1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styleId="ae" w:customStyle="1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f0" w:customStyle="1">
    <w:name w:val="Нижний колонтитул Знак"/>
    <w:link w:val="af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13" w:customStyle="1">
    <w:name w:val="Сетка таблицы1"/>
    <w:basedOn w:val="a1"/>
    <w:next w:val="afa"/>
    <w:uiPriority w:val="39"/>
    <w:pPr>
      <w:widowControl w:val="off"/>
      <w:spacing w:after="0" w:line="240" w:lineRule="auto"/>
    </w:pPr>
    <w:rPr>
      <w:rFonts w:ascii="Calibri" w:hAnsi="Calibri" w:eastAsia="Calibri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 w:customStyle="1">
    <w:name w:val="Обычный (веб)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pravo.e-da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33FC-D601-45DC-B2AB-3B8E5AC9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4975</Characters>
  <CharactersWithSpaces>5836</CharactersWithSpaces>
  <Company/>
  <DocSecurity>0</DocSecurity>
  <HyperlinksChanged>false</HyperlinksChanged>
  <Lines>41</Lines>
  <LinksUpToDate>false</LinksUpToDate>
  <Pages>3</Pages>
  <Paragraphs>11</Paragraphs>
  <ScaleCrop>false</ScaleCrop>
  <SharedDoc>false</SharedDoc>
  <Template>Normal</Template>
  <TotalTime>35</TotalTime>
  <Words>872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sabina</cp:lastModifiedBy>
  <cp:revision>32</cp:revision>
  <dcterms:created xsi:type="dcterms:W3CDTF">2024-06-10T14:57:00Z</dcterms:created>
  <dcterms:modified xsi:type="dcterms:W3CDTF">2025-07-11T08:11:00Z</dcterms:modified>
</cp:coreProperties>
</file>